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CBD" w:rsidRPr="003D2CEE" w:rsidRDefault="00AE6CBD" w:rsidP="00AE6CBD">
      <w:pPr>
        <w:jc w:val="both"/>
        <w:rPr>
          <w:rFonts w:ascii="Calibri" w:hAnsi="Calibri"/>
          <w:sz w:val="22"/>
          <w:szCs w:val="22"/>
          <w:lang w:val="en-US"/>
        </w:rPr>
      </w:pPr>
      <w:r w:rsidRPr="003D2CEE">
        <w:rPr>
          <w:rFonts w:ascii="Calibri" w:hAnsi="Calibri"/>
          <w:sz w:val="22"/>
          <w:szCs w:val="22"/>
          <w:lang w:val="en-US"/>
        </w:rPr>
        <w:t>Zagreb, 3</w:t>
      </w:r>
      <w:r w:rsidRPr="003D2CEE">
        <w:rPr>
          <w:rFonts w:ascii="Calibri" w:hAnsi="Calibri"/>
          <w:sz w:val="22"/>
          <w:szCs w:val="22"/>
          <w:vertAlign w:val="superscript"/>
          <w:lang w:val="en-US"/>
        </w:rPr>
        <w:t>rd</w:t>
      </w:r>
      <w:r w:rsidRPr="003D2CEE">
        <w:rPr>
          <w:rFonts w:ascii="Calibri" w:hAnsi="Calibri"/>
          <w:sz w:val="22"/>
          <w:szCs w:val="22"/>
          <w:lang w:val="en-US"/>
        </w:rPr>
        <w:t xml:space="preserve"> June 2014</w:t>
      </w:r>
    </w:p>
    <w:p w:rsidR="00AE6CBD" w:rsidRPr="003D2CEE" w:rsidRDefault="00AE6CBD" w:rsidP="00AE6CBD">
      <w:pPr>
        <w:jc w:val="both"/>
        <w:rPr>
          <w:rFonts w:ascii="Calibri" w:hAnsi="Calibri"/>
          <w:b/>
          <w:sz w:val="22"/>
          <w:szCs w:val="22"/>
          <w:lang w:val="en-US"/>
        </w:rPr>
      </w:pPr>
    </w:p>
    <w:p w:rsidR="00AE6CBD" w:rsidRPr="003D2CEE" w:rsidRDefault="00AE6CBD" w:rsidP="00AE6CBD">
      <w:pPr>
        <w:jc w:val="both"/>
        <w:rPr>
          <w:rFonts w:ascii="Calibri" w:hAnsi="Calibri"/>
          <w:b/>
          <w:sz w:val="22"/>
          <w:szCs w:val="22"/>
          <w:lang w:val="en-US"/>
        </w:rPr>
      </w:pPr>
    </w:p>
    <w:p w:rsidR="00AE6CBD" w:rsidRPr="00D06F66" w:rsidRDefault="00AE6CBD" w:rsidP="00AE6CBD">
      <w:pPr>
        <w:jc w:val="center"/>
        <w:rPr>
          <w:rFonts w:ascii="Calibri" w:hAnsi="Calibri"/>
          <w:b/>
          <w:lang w:val="en-US"/>
        </w:rPr>
      </w:pPr>
      <w:r w:rsidRPr="00D06F66">
        <w:rPr>
          <w:rFonts w:ascii="Calibri" w:hAnsi="Calibri"/>
          <w:b/>
          <w:lang w:val="en-US"/>
        </w:rPr>
        <w:t>Status Report for the Project “Programme Development of the European Centre for Cross-Sector Partnership – IMPACT”</w:t>
      </w:r>
    </w:p>
    <w:p w:rsidR="00AE6CBD" w:rsidRPr="003D2CEE" w:rsidRDefault="00AE6CBD" w:rsidP="00AE6CBD">
      <w:pPr>
        <w:jc w:val="both"/>
        <w:rPr>
          <w:rFonts w:ascii="Calibri" w:hAnsi="Calibri"/>
          <w:b/>
          <w:sz w:val="22"/>
          <w:szCs w:val="22"/>
          <w:lang w:val="en-US"/>
        </w:rPr>
      </w:pPr>
    </w:p>
    <w:p w:rsidR="00AE6CBD" w:rsidRPr="003D2CEE" w:rsidRDefault="00AE6CBD" w:rsidP="00AE6CBD">
      <w:pPr>
        <w:jc w:val="both"/>
        <w:rPr>
          <w:rFonts w:ascii="Calibri" w:hAnsi="Calibri"/>
          <w:b/>
          <w:sz w:val="22"/>
          <w:szCs w:val="22"/>
          <w:lang w:val="en-US"/>
        </w:rPr>
      </w:pPr>
    </w:p>
    <w:p w:rsidR="00AE6CBD" w:rsidRDefault="00AE6CBD" w:rsidP="00AE6CBD">
      <w:pPr>
        <w:jc w:val="both"/>
        <w:rPr>
          <w:rFonts w:ascii="Calibri" w:hAnsi="Calibri"/>
          <w:sz w:val="22"/>
          <w:szCs w:val="22"/>
          <w:lang w:val="en-US"/>
        </w:rPr>
      </w:pPr>
      <w:r w:rsidRPr="003D2CEE">
        <w:rPr>
          <w:rFonts w:ascii="Calibri" w:hAnsi="Calibri"/>
          <w:sz w:val="22"/>
          <w:szCs w:val="22"/>
          <w:lang w:val="en-US"/>
        </w:rPr>
        <w:t>Project management was changed on August 1st, when Ivana Laginja and UNDP team in Zadar took over from Marija Pejčinović Burić. Bases for further work was the activity plan previously prepared, but needed necessary adjustments which were all discussed and agreed with the partner, Cvjetana Plavša Matić from the National Foundation.</w:t>
      </w:r>
    </w:p>
    <w:p w:rsidR="00AE6CBD" w:rsidRPr="003D2CEE" w:rsidRDefault="00AE6CBD" w:rsidP="00AE6CBD">
      <w:pPr>
        <w:jc w:val="both"/>
        <w:rPr>
          <w:rFonts w:ascii="Calibri" w:hAnsi="Calibri"/>
          <w:sz w:val="22"/>
          <w:szCs w:val="22"/>
          <w:lang w:val="en-US"/>
        </w:rPr>
      </w:pPr>
    </w:p>
    <w:p w:rsidR="00AE6CBD" w:rsidRDefault="00AE6CBD" w:rsidP="00AE6CBD">
      <w:pPr>
        <w:jc w:val="both"/>
        <w:rPr>
          <w:rFonts w:ascii="Calibri" w:hAnsi="Calibri"/>
          <w:sz w:val="22"/>
          <w:szCs w:val="22"/>
          <w:lang w:val="en-US"/>
        </w:rPr>
      </w:pPr>
      <w:r w:rsidRPr="003D2CEE">
        <w:rPr>
          <w:rFonts w:ascii="Calibri" w:hAnsi="Calibri"/>
          <w:sz w:val="22"/>
          <w:szCs w:val="22"/>
          <w:lang w:val="en-US"/>
        </w:rPr>
        <w:t>In the framework of the Project in the period from August 1st, 2013 to June 5th, 2014 following activities have been conducted:</w:t>
      </w:r>
    </w:p>
    <w:p w:rsidR="00AE6CBD" w:rsidRPr="003D2CEE" w:rsidRDefault="00AE6CBD" w:rsidP="00AE6CBD">
      <w:pPr>
        <w:jc w:val="both"/>
        <w:rPr>
          <w:rFonts w:ascii="Calibri" w:hAnsi="Calibri"/>
          <w:sz w:val="22"/>
          <w:szCs w:val="22"/>
          <w:lang w:val="en-US"/>
        </w:rPr>
      </w:pPr>
    </w:p>
    <w:p w:rsidR="00AE6CBD" w:rsidRDefault="00AE6CBD" w:rsidP="00AE6CBD">
      <w:pPr>
        <w:jc w:val="both"/>
        <w:rPr>
          <w:rFonts w:ascii="Calibri" w:hAnsi="Calibri"/>
          <w:b/>
          <w:sz w:val="22"/>
          <w:szCs w:val="22"/>
          <w:lang w:val="en-US"/>
        </w:rPr>
      </w:pPr>
      <w:r w:rsidRPr="003D2CEE">
        <w:rPr>
          <w:rFonts w:ascii="Calibri" w:hAnsi="Calibri"/>
          <w:b/>
          <w:sz w:val="22"/>
          <w:szCs w:val="22"/>
          <w:lang w:val="en-US"/>
        </w:rPr>
        <w:t>First part of the Workshop “LAGs as carriers of rural development” – November 7-8, 2013</w:t>
      </w:r>
    </w:p>
    <w:p w:rsidR="00AE6CBD" w:rsidRPr="003D2CEE" w:rsidRDefault="00AE6CBD" w:rsidP="00AE6CBD">
      <w:pPr>
        <w:jc w:val="both"/>
        <w:rPr>
          <w:rFonts w:ascii="Calibri" w:hAnsi="Calibri"/>
          <w:b/>
          <w:sz w:val="22"/>
          <w:szCs w:val="22"/>
          <w:lang w:val="en-US"/>
        </w:rPr>
      </w:pPr>
    </w:p>
    <w:p w:rsidR="00AE6CBD" w:rsidRDefault="00AE6CBD" w:rsidP="00AE6CBD">
      <w:pPr>
        <w:jc w:val="both"/>
        <w:rPr>
          <w:rFonts w:ascii="Calibri" w:hAnsi="Calibri"/>
          <w:sz w:val="22"/>
          <w:szCs w:val="22"/>
          <w:lang w:val="en-US"/>
        </w:rPr>
      </w:pPr>
      <w:r w:rsidRPr="003D2CEE">
        <w:rPr>
          <w:rFonts w:ascii="Calibri" w:hAnsi="Calibri"/>
          <w:sz w:val="22"/>
          <w:szCs w:val="22"/>
          <w:lang w:val="en-US"/>
        </w:rPr>
        <w:t xml:space="preserve">This two day workshop was organized for LAG managers and/or LAG members from all parts of Croatia with the goal to increase their knowledge and skills related to implementation of the local development strategy and financial management in the framework of Measure 202 of IPARD, institutional building of LAGs and roles of different government institutions in their work.  Trainers of the workshop were Jadranka Pelikan, local consultant from Zadar – one of the leaders in introduction of LEADER approach in Croatia, Renata Šeperić, local consultant from Zagreb with extended experience in preparation of local development strategies, Bojana Markotić Krstinić from the LEADER Network Croatia, Lidija Pavić Rogošić, representative of association ODRAZ – Sustainable Community Development, Ivan Ciprijan Senior Advisor at the Ministry of Agriculture, and Ana Gadže, </w:t>
      </w:r>
      <w:r w:rsidRPr="003D2CEE">
        <w:rPr>
          <w:rFonts w:ascii="Calibri" w:hAnsi="Calibri"/>
          <w:bCs/>
          <w:sz w:val="22"/>
          <w:szCs w:val="22"/>
          <w:lang w:val="en-US"/>
        </w:rPr>
        <w:t>Senior Adviser</w:t>
      </w:r>
      <w:r w:rsidRPr="003D2CEE">
        <w:rPr>
          <w:rFonts w:ascii="Calibri" w:hAnsi="Calibri"/>
          <w:sz w:val="22"/>
          <w:szCs w:val="22"/>
          <w:lang w:val="en-US"/>
        </w:rPr>
        <w:t xml:space="preserve"> at the Paying Agency for Agriculture, Fisheries and Rural Development.</w:t>
      </w:r>
    </w:p>
    <w:p w:rsidR="00AE6CBD" w:rsidRPr="003D2CEE" w:rsidRDefault="00AE6CBD" w:rsidP="00AE6CBD">
      <w:pPr>
        <w:jc w:val="both"/>
        <w:rPr>
          <w:rFonts w:ascii="Calibri" w:hAnsi="Calibri"/>
          <w:sz w:val="22"/>
          <w:szCs w:val="22"/>
          <w:lang w:val="en-US"/>
        </w:rPr>
      </w:pPr>
    </w:p>
    <w:p w:rsidR="00AE6CBD" w:rsidRDefault="00AE6CBD" w:rsidP="00AE6CBD">
      <w:pPr>
        <w:jc w:val="both"/>
        <w:rPr>
          <w:rFonts w:ascii="Calibri" w:hAnsi="Calibri"/>
          <w:sz w:val="22"/>
          <w:szCs w:val="22"/>
          <w:lang w:val="en-US"/>
        </w:rPr>
      </w:pPr>
      <w:r w:rsidRPr="003D2CEE">
        <w:rPr>
          <w:rFonts w:ascii="Calibri" w:hAnsi="Calibri"/>
          <w:sz w:val="22"/>
          <w:szCs w:val="22"/>
          <w:lang w:val="en-US"/>
        </w:rPr>
        <w:t>There were 46 participants at the workshop, primarily from LAGs from Lika-Senj, Šibenik-Knin, Zadar and Split-Dalmatian County. The workshop was evaluated with highest, most positive impressions and the participants have expressed a desire for additional workshops on this subject.</w:t>
      </w:r>
    </w:p>
    <w:p w:rsidR="00AE6CBD" w:rsidRPr="003D2CEE" w:rsidRDefault="00AE6CBD" w:rsidP="00AE6CBD">
      <w:pPr>
        <w:jc w:val="both"/>
        <w:rPr>
          <w:rFonts w:ascii="Calibri" w:hAnsi="Calibri"/>
          <w:sz w:val="22"/>
          <w:szCs w:val="22"/>
          <w:lang w:val="en-US"/>
        </w:rPr>
      </w:pPr>
    </w:p>
    <w:p w:rsidR="00AE6CBD" w:rsidRDefault="00AE6CBD" w:rsidP="00AE6CBD">
      <w:pPr>
        <w:jc w:val="both"/>
        <w:rPr>
          <w:rFonts w:ascii="Calibri" w:hAnsi="Calibri" w:cs="Arial"/>
          <w:sz w:val="22"/>
          <w:szCs w:val="22"/>
          <w:lang w:val="en-US"/>
        </w:rPr>
      </w:pPr>
      <w:r w:rsidRPr="003D2CEE">
        <w:rPr>
          <w:rFonts w:ascii="Calibri" w:hAnsi="Calibri"/>
          <w:b/>
          <w:sz w:val="22"/>
          <w:szCs w:val="22"/>
          <w:lang w:val="en-US"/>
        </w:rPr>
        <w:t>Second part of the workshop was conducted on the 10th and 11th of December 2013,</w:t>
      </w:r>
      <w:r w:rsidRPr="003D2CEE">
        <w:rPr>
          <w:rFonts w:ascii="Calibri" w:hAnsi="Calibri"/>
          <w:sz w:val="22"/>
          <w:szCs w:val="22"/>
          <w:lang w:val="en-US"/>
        </w:rPr>
        <w:t xml:space="preserve"> with the goal to develop Croatian LAGs' understanding of their role in local development and potential of local development in improving quality of life in rural communities. D</w:t>
      </w:r>
      <w:r w:rsidRPr="003D2CEE">
        <w:rPr>
          <w:rFonts w:ascii="Calibri" w:hAnsi="Calibri" w:cs="Arial"/>
          <w:sz w:val="22"/>
          <w:szCs w:val="22"/>
          <w:lang w:val="en-US"/>
        </w:rPr>
        <w:t>uring the first part the LAG representatives received a huge amount of practical information about the way in which LEADER and Measure 202 of IPARD works in Croatia.  Second part of the workshop was different in style and it was focused on the role of LAGs in local development, importance of local development and how each Croatian LAG can become its own pole/hub of good practice. Key trainer of the workshop was Ian Baker, British trainer with extensive experience in LEADER implementation in different EU member states. Workshop was conducted in English with consecutive translation provided by UNDP team.</w:t>
      </w:r>
    </w:p>
    <w:p w:rsidR="00AE6CBD" w:rsidRDefault="00AE6CBD" w:rsidP="00AE6CBD">
      <w:pPr>
        <w:jc w:val="both"/>
        <w:rPr>
          <w:rFonts w:ascii="Calibri" w:hAnsi="Calibri"/>
          <w:sz w:val="22"/>
          <w:szCs w:val="22"/>
          <w:lang w:val="en-US"/>
        </w:rPr>
      </w:pPr>
      <w:r w:rsidRPr="003D2CEE">
        <w:rPr>
          <w:rFonts w:ascii="Calibri" w:hAnsi="Calibri" w:cs="Arial"/>
          <w:sz w:val="22"/>
          <w:szCs w:val="22"/>
          <w:lang w:val="en-US"/>
        </w:rPr>
        <w:t xml:space="preserve">Workshop was attended by 45 participants from LAGs in </w:t>
      </w:r>
      <w:r w:rsidRPr="003D2CEE">
        <w:rPr>
          <w:rFonts w:ascii="Calibri" w:hAnsi="Calibri"/>
          <w:sz w:val="22"/>
          <w:szCs w:val="22"/>
          <w:lang w:val="en-US"/>
        </w:rPr>
        <w:t>Lika-Senj, Šibenik-Knin, Zadar and Split-Dalmatian County. LAG stakeholders that participated on this workshop emphasized the need for this kind of platforms where they can exchange their know-how, especially since this is the first time they found themselves in this kind of role of local leaders.</w:t>
      </w:r>
    </w:p>
    <w:p w:rsidR="00AE6CBD" w:rsidRDefault="00AE6CBD" w:rsidP="00AE6CBD">
      <w:pPr>
        <w:jc w:val="both"/>
        <w:rPr>
          <w:rFonts w:ascii="Calibri" w:hAnsi="Calibri"/>
          <w:sz w:val="22"/>
          <w:szCs w:val="22"/>
          <w:lang w:val="en-US"/>
        </w:rPr>
      </w:pPr>
      <w:r w:rsidRPr="003D2CEE">
        <w:rPr>
          <w:rFonts w:ascii="Calibri" w:hAnsi="Calibri"/>
          <w:sz w:val="22"/>
          <w:szCs w:val="22"/>
          <w:lang w:val="en-US"/>
        </w:rPr>
        <w:lastRenderedPageBreak/>
        <w:t xml:space="preserve">These two workshops provided a good opportunity for the exchange of experience and ideas among LAGs, but they were also a platform for the development of a new project idea related to the provision of pre-financing (provision of financial means for implementation of activities) for LAG activities by National Foundation. </w:t>
      </w:r>
    </w:p>
    <w:p w:rsidR="00AE6CBD" w:rsidRPr="003D2CEE" w:rsidRDefault="00AE6CBD" w:rsidP="00AE6CBD">
      <w:pPr>
        <w:jc w:val="both"/>
        <w:rPr>
          <w:rFonts w:ascii="Calibri" w:hAnsi="Calibri"/>
          <w:sz w:val="22"/>
          <w:szCs w:val="22"/>
          <w:lang w:val="en-US"/>
        </w:rPr>
      </w:pPr>
    </w:p>
    <w:p w:rsidR="00AE6CBD" w:rsidRDefault="00AE6CBD" w:rsidP="00AE6CBD">
      <w:pPr>
        <w:jc w:val="both"/>
        <w:rPr>
          <w:rFonts w:ascii="Calibri" w:hAnsi="Calibri"/>
          <w:sz w:val="22"/>
          <w:szCs w:val="22"/>
          <w:lang w:val="en-US"/>
        </w:rPr>
      </w:pPr>
      <w:r w:rsidRPr="003D2CEE">
        <w:rPr>
          <w:rFonts w:ascii="Calibri" w:hAnsi="Calibri"/>
          <w:sz w:val="22"/>
          <w:szCs w:val="22"/>
          <w:lang w:val="en-US"/>
        </w:rPr>
        <w:t>Namely, in early autumn it became clear that LAGs have a problem with cash flow and without provision of pre-financing they will be unable to start any activities that will lead into their inactivity and loss of funding through 202 Measure. Both workshops were well used for the development of an idea on how National Foundation can provide</w:t>
      </w:r>
      <w:r w:rsidR="00E5601F">
        <w:rPr>
          <w:rFonts w:ascii="Calibri" w:hAnsi="Calibri"/>
          <w:sz w:val="22"/>
          <w:szCs w:val="22"/>
          <w:lang w:val="en-US"/>
        </w:rPr>
        <w:t xml:space="preserve"> financial</w:t>
      </w:r>
      <w:r w:rsidRPr="003D2CEE">
        <w:rPr>
          <w:rFonts w:ascii="Calibri" w:hAnsi="Calibri"/>
          <w:sz w:val="22"/>
          <w:szCs w:val="22"/>
          <w:lang w:val="en-US"/>
        </w:rPr>
        <w:t xml:space="preserve"> bridging</w:t>
      </w:r>
      <w:r w:rsidR="00E5601F">
        <w:rPr>
          <w:rFonts w:ascii="Calibri" w:hAnsi="Calibri"/>
          <w:sz w:val="22"/>
          <w:szCs w:val="22"/>
          <w:lang w:val="en-US"/>
        </w:rPr>
        <w:t xml:space="preserve"> for LAGs</w:t>
      </w:r>
      <w:r w:rsidRPr="003D2CEE">
        <w:rPr>
          <w:rFonts w:ascii="Calibri" w:hAnsi="Calibri"/>
          <w:sz w:val="22"/>
          <w:szCs w:val="22"/>
          <w:lang w:val="en-US"/>
        </w:rPr>
        <w:t xml:space="preserve"> through its current programs which were eventually successfully implemented. </w:t>
      </w:r>
    </w:p>
    <w:p w:rsidR="00AE6CBD" w:rsidRPr="003D2CEE" w:rsidRDefault="00AE6CBD" w:rsidP="00AE6CBD">
      <w:pPr>
        <w:jc w:val="both"/>
        <w:rPr>
          <w:rFonts w:ascii="Calibri" w:hAnsi="Calibri"/>
          <w:sz w:val="22"/>
          <w:szCs w:val="22"/>
          <w:lang w:val="en-US"/>
        </w:rPr>
      </w:pPr>
    </w:p>
    <w:p w:rsidR="00AE6CBD" w:rsidRDefault="00AE6CBD" w:rsidP="00AE6CBD">
      <w:pPr>
        <w:jc w:val="both"/>
        <w:rPr>
          <w:rFonts w:ascii="Calibri" w:hAnsi="Calibri"/>
          <w:sz w:val="22"/>
          <w:szCs w:val="22"/>
          <w:lang w:val="en-US"/>
        </w:rPr>
      </w:pPr>
      <w:r w:rsidRPr="003D2CEE">
        <w:rPr>
          <w:rFonts w:ascii="Calibri" w:hAnsi="Calibri"/>
          <w:b/>
          <w:sz w:val="22"/>
          <w:szCs w:val="22"/>
          <w:lang w:val="en-US"/>
        </w:rPr>
        <w:t>There was also a one day workshop on April 15th, 2014 with a focus on key EU funds</w:t>
      </w:r>
      <w:r w:rsidRPr="003D2CEE">
        <w:rPr>
          <w:rFonts w:ascii="Calibri" w:hAnsi="Calibri"/>
          <w:sz w:val="22"/>
          <w:szCs w:val="22"/>
          <w:lang w:val="en-US"/>
        </w:rPr>
        <w:t xml:space="preserve"> – rural, regional and social fund, conducted in Zadar for Lika-Senj and four Dalmatian Counties. Workshop was attended by 58 participants, and most of the participants came from Zadar County. At the workshop, Croatian and Slovenian trainers gave brief overview on the pre-accession period and implementation of projects related to rural, regional and social issues while Slovenian trainers shared experience from new EU member states. Evaluations showed that participants found newly obtained knowledge on best practices in Slovenia and Bulgaria, as well as worst case scenarios, especially useful. A great interest was shown for the usage of the European Social Fund, hence two workshops focusing only on this topic will be organized.</w:t>
      </w:r>
    </w:p>
    <w:p w:rsidR="00AE6CBD" w:rsidRPr="003D2CEE" w:rsidRDefault="00AE6CBD" w:rsidP="00AE6CBD">
      <w:pPr>
        <w:jc w:val="both"/>
        <w:rPr>
          <w:rFonts w:ascii="Calibri" w:hAnsi="Calibri"/>
          <w:sz w:val="22"/>
          <w:szCs w:val="22"/>
          <w:lang w:val="en-US"/>
        </w:rPr>
      </w:pPr>
    </w:p>
    <w:p w:rsidR="00AE6CBD" w:rsidRPr="003D2CEE" w:rsidRDefault="00AE6CBD" w:rsidP="00AE6CBD">
      <w:pPr>
        <w:jc w:val="both"/>
        <w:rPr>
          <w:rFonts w:ascii="Calibri" w:hAnsi="Calibri"/>
          <w:sz w:val="22"/>
          <w:szCs w:val="22"/>
          <w:lang w:val="en-US"/>
        </w:rPr>
      </w:pPr>
      <w:r w:rsidRPr="003D2CEE">
        <w:rPr>
          <w:rFonts w:ascii="Calibri" w:hAnsi="Calibri"/>
          <w:sz w:val="22"/>
          <w:szCs w:val="22"/>
          <w:lang w:val="en-US"/>
        </w:rPr>
        <w:t xml:space="preserve">Until the end of the project two more workshops are foreseen – one on the 12th of June in Zadar (for Lika-Senj and Dalmatia) and another one on June 17th in Duga Resa for Karlovac and Sisak-Moslavina County. The topic of the workshop will be implementation of European Social Fund in the accession period as well as possibilities and good examples in the new EU member states. </w:t>
      </w:r>
    </w:p>
    <w:p w:rsidR="00AE6CBD" w:rsidRDefault="00AE6CBD" w:rsidP="00AE6CBD">
      <w:pPr>
        <w:jc w:val="both"/>
        <w:rPr>
          <w:rFonts w:ascii="Calibri" w:hAnsi="Calibri"/>
          <w:sz w:val="22"/>
          <w:szCs w:val="22"/>
          <w:lang w:val="en-US"/>
        </w:rPr>
      </w:pPr>
    </w:p>
    <w:p w:rsidR="00AE6CBD" w:rsidRDefault="00AE6CBD" w:rsidP="00AE6CBD">
      <w:pPr>
        <w:jc w:val="both"/>
        <w:rPr>
          <w:rFonts w:ascii="Calibri" w:hAnsi="Calibri"/>
          <w:sz w:val="22"/>
          <w:szCs w:val="22"/>
          <w:lang w:val="en-US"/>
        </w:rPr>
      </w:pPr>
    </w:p>
    <w:p w:rsidR="00943A2B" w:rsidRDefault="00943A2B" w:rsidP="00AE6CBD">
      <w:pPr>
        <w:jc w:val="both"/>
        <w:rPr>
          <w:rFonts w:ascii="Calibri" w:hAnsi="Calibri"/>
          <w:sz w:val="22"/>
          <w:szCs w:val="22"/>
          <w:lang w:val="en-US"/>
        </w:rPr>
      </w:pPr>
    </w:p>
    <w:p w:rsidR="00943A2B" w:rsidRDefault="00943A2B" w:rsidP="00AE6CBD">
      <w:pPr>
        <w:jc w:val="both"/>
        <w:rPr>
          <w:rFonts w:ascii="Calibri" w:hAnsi="Calibri"/>
          <w:sz w:val="22"/>
          <w:szCs w:val="22"/>
          <w:lang w:val="en-US"/>
        </w:rPr>
      </w:pPr>
    </w:p>
    <w:p w:rsidR="00943A2B" w:rsidRDefault="00943A2B" w:rsidP="00AE6CBD">
      <w:pPr>
        <w:jc w:val="both"/>
        <w:rPr>
          <w:rFonts w:ascii="Calibri" w:hAnsi="Calibri"/>
          <w:sz w:val="22"/>
          <w:szCs w:val="22"/>
          <w:lang w:val="en-US"/>
        </w:rPr>
      </w:pPr>
    </w:p>
    <w:p w:rsidR="00943A2B" w:rsidRDefault="00943A2B" w:rsidP="00AE6CBD">
      <w:pPr>
        <w:jc w:val="both"/>
        <w:rPr>
          <w:rFonts w:ascii="Calibri" w:hAnsi="Calibri"/>
          <w:sz w:val="22"/>
          <w:szCs w:val="22"/>
          <w:lang w:val="en-US"/>
        </w:rPr>
      </w:pPr>
    </w:p>
    <w:p w:rsidR="00943A2B" w:rsidRDefault="00943A2B" w:rsidP="00AE6CBD">
      <w:pPr>
        <w:jc w:val="both"/>
        <w:rPr>
          <w:rFonts w:ascii="Calibri" w:hAnsi="Calibri"/>
          <w:sz w:val="22"/>
          <w:szCs w:val="22"/>
          <w:lang w:val="en-US"/>
        </w:rPr>
      </w:pPr>
    </w:p>
    <w:p w:rsidR="00943A2B" w:rsidRDefault="00943A2B" w:rsidP="00AE6CBD">
      <w:pPr>
        <w:jc w:val="both"/>
        <w:rPr>
          <w:rFonts w:ascii="Calibri" w:hAnsi="Calibri"/>
          <w:sz w:val="22"/>
          <w:szCs w:val="22"/>
          <w:lang w:val="en-US"/>
        </w:rPr>
      </w:pPr>
    </w:p>
    <w:p w:rsidR="00943A2B" w:rsidRDefault="00943A2B" w:rsidP="00AE6CBD">
      <w:pPr>
        <w:jc w:val="both"/>
        <w:rPr>
          <w:rFonts w:ascii="Calibri" w:hAnsi="Calibri"/>
          <w:sz w:val="22"/>
          <w:szCs w:val="22"/>
          <w:lang w:val="en-US"/>
        </w:rPr>
      </w:pPr>
    </w:p>
    <w:p w:rsidR="00943A2B" w:rsidRDefault="00943A2B" w:rsidP="00AE6CBD">
      <w:pPr>
        <w:jc w:val="both"/>
        <w:rPr>
          <w:rFonts w:ascii="Calibri" w:hAnsi="Calibri"/>
          <w:sz w:val="22"/>
          <w:szCs w:val="22"/>
          <w:lang w:val="en-US"/>
        </w:rPr>
      </w:pPr>
    </w:p>
    <w:p w:rsidR="00943A2B" w:rsidRDefault="00943A2B" w:rsidP="00AE6CBD">
      <w:pPr>
        <w:jc w:val="both"/>
        <w:rPr>
          <w:rFonts w:ascii="Calibri" w:hAnsi="Calibri"/>
          <w:sz w:val="22"/>
          <w:szCs w:val="22"/>
          <w:lang w:val="en-US"/>
        </w:rPr>
      </w:pPr>
    </w:p>
    <w:p w:rsidR="00943A2B" w:rsidRDefault="00943A2B" w:rsidP="00AE6CBD">
      <w:pPr>
        <w:jc w:val="both"/>
        <w:rPr>
          <w:rFonts w:ascii="Calibri" w:hAnsi="Calibri"/>
          <w:sz w:val="22"/>
          <w:szCs w:val="22"/>
          <w:lang w:val="en-US"/>
        </w:rPr>
      </w:pPr>
    </w:p>
    <w:p w:rsidR="00943A2B" w:rsidRDefault="00943A2B" w:rsidP="00AE6CBD">
      <w:pPr>
        <w:jc w:val="both"/>
        <w:rPr>
          <w:rFonts w:ascii="Calibri" w:hAnsi="Calibri"/>
          <w:sz w:val="22"/>
          <w:szCs w:val="22"/>
          <w:lang w:val="en-US"/>
        </w:rPr>
      </w:pPr>
    </w:p>
    <w:p w:rsidR="00943A2B" w:rsidRDefault="00943A2B" w:rsidP="00AE6CBD">
      <w:pPr>
        <w:jc w:val="both"/>
        <w:rPr>
          <w:rFonts w:ascii="Calibri" w:hAnsi="Calibri"/>
          <w:sz w:val="22"/>
          <w:szCs w:val="22"/>
          <w:lang w:val="en-US"/>
        </w:rPr>
      </w:pPr>
    </w:p>
    <w:p w:rsidR="00943A2B" w:rsidRDefault="00943A2B" w:rsidP="00AE6CBD">
      <w:pPr>
        <w:jc w:val="both"/>
        <w:rPr>
          <w:rFonts w:ascii="Calibri" w:hAnsi="Calibri"/>
          <w:sz w:val="22"/>
          <w:szCs w:val="22"/>
          <w:lang w:val="en-US"/>
        </w:rPr>
      </w:pPr>
    </w:p>
    <w:p w:rsidR="00943A2B" w:rsidRDefault="00943A2B" w:rsidP="00AE6CBD">
      <w:pPr>
        <w:jc w:val="both"/>
        <w:rPr>
          <w:rFonts w:ascii="Calibri" w:hAnsi="Calibri"/>
          <w:sz w:val="22"/>
          <w:szCs w:val="22"/>
          <w:lang w:val="en-US"/>
        </w:rPr>
      </w:pPr>
    </w:p>
    <w:p w:rsidR="00943A2B" w:rsidRDefault="00943A2B" w:rsidP="00AE6CBD">
      <w:pPr>
        <w:jc w:val="both"/>
        <w:rPr>
          <w:rFonts w:ascii="Calibri" w:hAnsi="Calibri"/>
          <w:sz w:val="22"/>
          <w:szCs w:val="22"/>
          <w:lang w:val="en-US"/>
        </w:rPr>
      </w:pPr>
    </w:p>
    <w:p w:rsidR="00943A2B" w:rsidRDefault="00943A2B" w:rsidP="00AE6CBD">
      <w:pPr>
        <w:jc w:val="both"/>
        <w:rPr>
          <w:rFonts w:ascii="Calibri" w:hAnsi="Calibri"/>
          <w:sz w:val="22"/>
          <w:szCs w:val="22"/>
          <w:lang w:val="en-US"/>
        </w:rPr>
      </w:pPr>
    </w:p>
    <w:p w:rsidR="00943A2B" w:rsidRDefault="00943A2B" w:rsidP="00AE6CBD">
      <w:pPr>
        <w:jc w:val="both"/>
        <w:rPr>
          <w:rFonts w:ascii="Calibri" w:hAnsi="Calibri"/>
          <w:sz w:val="22"/>
          <w:szCs w:val="22"/>
          <w:lang w:val="en-US"/>
        </w:rPr>
      </w:pPr>
    </w:p>
    <w:p w:rsidR="00943A2B" w:rsidRDefault="00943A2B" w:rsidP="00AE6CBD">
      <w:pPr>
        <w:jc w:val="both"/>
        <w:rPr>
          <w:rFonts w:ascii="Calibri" w:hAnsi="Calibri"/>
          <w:sz w:val="22"/>
          <w:szCs w:val="22"/>
          <w:lang w:val="en-US"/>
        </w:rPr>
      </w:pPr>
    </w:p>
    <w:p w:rsidR="00693D15" w:rsidRDefault="00693D15" w:rsidP="00AE6CBD">
      <w:pPr>
        <w:jc w:val="both"/>
        <w:rPr>
          <w:rFonts w:ascii="Calibri" w:hAnsi="Calibri"/>
          <w:sz w:val="22"/>
          <w:szCs w:val="22"/>
          <w:lang w:val="en-US"/>
        </w:rPr>
      </w:pPr>
    </w:p>
    <w:p w:rsidR="00693D15" w:rsidRDefault="00693D15" w:rsidP="00AE6CBD">
      <w:pPr>
        <w:jc w:val="both"/>
        <w:rPr>
          <w:rFonts w:ascii="Calibri" w:hAnsi="Calibri"/>
          <w:sz w:val="22"/>
          <w:szCs w:val="22"/>
          <w:lang w:val="en-US"/>
        </w:rPr>
      </w:pPr>
    </w:p>
    <w:p w:rsidR="00693D15" w:rsidRPr="00693D15" w:rsidRDefault="00693D15" w:rsidP="00AE6CBD">
      <w:pPr>
        <w:jc w:val="both"/>
        <w:rPr>
          <w:rFonts w:ascii="Calibri" w:hAnsi="Calibri"/>
          <w:b/>
          <w:sz w:val="22"/>
          <w:szCs w:val="22"/>
          <w:lang w:val="en-US"/>
        </w:rPr>
      </w:pPr>
      <w:r w:rsidRPr="00693D15">
        <w:rPr>
          <w:rFonts w:ascii="Calibri" w:hAnsi="Calibri"/>
          <w:b/>
          <w:sz w:val="22"/>
          <w:szCs w:val="22"/>
          <w:lang w:val="en-US"/>
        </w:rPr>
        <w:t>Indicative financial report for the Project :</w:t>
      </w:r>
    </w:p>
    <w:p w:rsidR="00693D15" w:rsidRDefault="00693D15" w:rsidP="00AE6CBD">
      <w:pPr>
        <w:jc w:val="both"/>
        <w:rPr>
          <w:rFonts w:ascii="Calibri" w:hAnsi="Calibri"/>
          <w:sz w:val="22"/>
          <w:szCs w:val="22"/>
          <w:lang w:val="en-US"/>
        </w:rPr>
      </w:pPr>
    </w:p>
    <w:p w:rsidR="00693D15" w:rsidRDefault="00693D15" w:rsidP="00AE6CBD">
      <w:pPr>
        <w:jc w:val="both"/>
        <w:rPr>
          <w:rFonts w:ascii="Calibri" w:hAnsi="Calibri"/>
          <w:sz w:val="22"/>
          <w:szCs w:val="22"/>
          <w:lang w:val="en-US"/>
        </w:rPr>
      </w:pPr>
    </w:p>
    <w:tbl>
      <w:tblPr>
        <w:tblW w:w="11340" w:type="dxa"/>
        <w:tblInd w:w="-1026" w:type="dxa"/>
        <w:tblLayout w:type="fixed"/>
        <w:tblLook w:val="04A0"/>
      </w:tblPr>
      <w:tblGrid>
        <w:gridCol w:w="533"/>
        <w:gridCol w:w="35"/>
        <w:gridCol w:w="4252"/>
        <w:gridCol w:w="1701"/>
        <w:gridCol w:w="1701"/>
        <w:gridCol w:w="1417"/>
        <w:gridCol w:w="1701"/>
      </w:tblGrid>
      <w:tr w:rsidR="00943A2B" w:rsidRPr="00943A2B" w:rsidTr="00943A2B">
        <w:trPr>
          <w:trHeight w:val="555"/>
        </w:trPr>
        <w:tc>
          <w:tcPr>
            <w:tcW w:w="533" w:type="dxa"/>
            <w:tcBorders>
              <w:top w:val="nil"/>
              <w:left w:val="nil"/>
              <w:bottom w:val="nil"/>
              <w:right w:val="nil"/>
            </w:tcBorders>
            <w:shd w:val="clear" w:color="000000" w:fill="FFFFFF"/>
            <w:noWrap/>
            <w:vAlign w:val="bottom"/>
            <w:hideMark/>
          </w:tcPr>
          <w:p w:rsidR="00943A2B" w:rsidRPr="00943A2B" w:rsidRDefault="00943A2B" w:rsidP="00943A2B">
            <w:pPr>
              <w:ind w:left="-116" w:firstLine="116"/>
              <w:rPr>
                <w:rFonts w:ascii="Arial" w:eastAsia="Times New Roman" w:hAnsi="Arial" w:cs="Arial"/>
                <w:sz w:val="20"/>
                <w:szCs w:val="20"/>
              </w:rPr>
            </w:pPr>
            <w:r w:rsidRPr="00943A2B">
              <w:rPr>
                <w:rFonts w:ascii="Arial" w:eastAsia="Times New Roman" w:hAnsi="Arial" w:cs="Arial"/>
                <w:sz w:val="20"/>
                <w:szCs w:val="20"/>
              </w:rPr>
              <w:t> </w:t>
            </w:r>
          </w:p>
        </w:tc>
        <w:tc>
          <w:tcPr>
            <w:tcW w:w="4287" w:type="dxa"/>
            <w:gridSpan w:val="2"/>
            <w:tcBorders>
              <w:top w:val="nil"/>
              <w:left w:val="nil"/>
              <w:bottom w:val="nil"/>
              <w:right w:val="nil"/>
            </w:tcBorders>
            <w:shd w:val="clear" w:color="000000" w:fill="FFFFFF"/>
            <w:noWrap/>
            <w:vAlign w:val="bottom"/>
            <w:hideMark/>
          </w:tcPr>
          <w:p w:rsidR="00943A2B" w:rsidRPr="00943A2B" w:rsidRDefault="00943A2B" w:rsidP="00943A2B">
            <w:pPr>
              <w:ind w:left="-116" w:firstLine="116"/>
              <w:rPr>
                <w:rFonts w:ascii="Arial" w:eastAsia="Times New Roman" w:hAnsi="Arial" w:cs="Arial"/>
                <w:sz w:val="20"/>
                <w:szCs w:val="20"/>
              </w:rPr>
            </w:pPr>
            <w:r w:rsidRPr="00943A2B">
              <w:rPr>
                <w:rFonts w:ascii="Arial" w:eastAsia="Times New Roman" w:hAnsi="Arial" w:cs="Arial"/>
                <w:sz w:val="20"/>
                <w:szCs w:val="20"/>
              </w:rPr>
              <w:t> </w:t>
            </w:r>
          </w:p>
        </w:tc>
        <w:tc>
          <w:tcPr>
            <w:tcW w:w="1701" w:type="dxa"/>
            <w:tcBorders>
              <w:top w:val="single" w:sz="8" w:space="0" w:color="auto"/>
              <w:left w:val="single" w:sz="8" w:space="0" w:color="auto"/>
              <w:bottom w:val="nil"/>
              <w:right w:val="nil"/>
            </w:tcBorders>
            <w:shd w:val="clear" w:color="000000" w:fill="D8D8D8"/>
            <w:noWrap/>
            <w:vAlign w:val="center"/>
            <w:hideMark/>
          </w:tcPr>
          <w:p w:rsidR="00943A2B" w:rsidRPr="00943A2B" w:rsidRDefault="00943A2B" w:rsidP="00943A2B">
            <w:pPr>
              <w:ind w:left="-116" w:firstLine="116"/>
              <w:jc w:val="center"/>
              <w:rPr>
                <w:rFonts w:ascii="Arial" w:eastAsia="Times New Roman" w:hAnsi="Arial" w:cs="Arial"/>
                <w:b/>
                <w:bCs/>
                <w:sz w:val="20"/>
                <w:szCs w:val="20"/>
              </w:rPr>
            </w:pPr>
            <w:r w:rsidRPr="00943A2B">
              <w:rPr>
                <w:rFonts w:ascii="Arial" w:eastAsia="Times New Roman" w:hAnsi="Arial" w:cs="Arial"/>
                <w:b/>
                <w:bCs/>
                <w:sz w:val="20"/>
                <w:szCs w:val="20"/>
              </w:rPr>
              <w:t>BUDGET</w:t>
            </w:r>
          </w:p>
        </w:tc>
        <w:tc>
          <w:tcPr>
            <w:tcW w:w="1701" w:type="dxa"/>
            <w:tcBorders>
              <w:top w:val="single" w:sz="8" w:space="0" w:color="auto"/>
              <w:left w:val="single" w:sz="8" w:space="0" w:color="auto"/>
              <w:bottom w:val="nil"/>
              <w:right w:val="single" w:sz="8" w:space="0" w:color="auto"/>
            </w:tcBorders>
            <w:shd w:val="clear" w:color="000000" w:fill="D8D8D8"/>
            <w:noWrap/>
            <w:vAlign w:val="center"/>
            <w:hideMark/>
          </w:tcPr>
          <w:p w:rsidR="00943A2B" w:rsidRPr="00943A2B" w:rsidRDefault="00943A2B" w:rsidP="00943A2B">
            <w:pPr>
              <w:ind w:left="-116" w:firstLine="116"/>
              <w:jc w:val="center"/>
              <w:rPr>
                <w:rFonts w:ascii="Arial" w:eastAsia="Times New Roman" w:hAnsi="Arial" w:cs="Arial"/>
                <w:b/>
                <w:bCs/>
                <w:sz w:val="20"/>
                <w:szCs w:val="20"/>
              </w:rPr>
            </w:pPr>
            <w:r w:rsidRPr="00943A2B">
              <w:rPr>
                <w:rFonts w:ascii="Arial" w:eastAsia="Times New Roman" w:hAnsi="Arial" w:cs="Arial"/>
                <w:b/>
                <w:bCs/>
                <w:sz w:val="20"/>
                <w:szCs w:val="20"/>
              </w:rPr>
              <w:t>SPENT</w:t>
            </w:r>
          </w:p>
        </w:tc>
        <w:tc>
          <w:tcPr>
            <w:tcW w:w="1417" w:type="dxa"/>
            <w:tcBorders>
              <w:top w:val="single" w:sz="8" w:space="0" w:color="auto"/>
              <w:left w:val="nil"/>
              <w:bottom w:val="nil"/>
              <w:right w:val="nil"/>
            </w:tcBorders>
            <w:shd w:val="clear" w:color="000000" w:fill="D8D8D8"/>
            <w:noWrap/>
            <w:vAlign w:val="center"/>
            <w:hideMark/>
          </w:tcPr>
          <w:p w:rsidR="00943A2B" w:rsidRPr="00943A2B" w:rsidRDefault="00943A2B" w:rsidP="00943A2B">
            <w:pPr>
              <w:ind w:left="-116" w:firstLine="116"/>
              <w:jc w:val="center"/>
              <w:rPr>
                <w:rFonts w:ascii="Arial" w:eastAsia="Times New Roman" w:hAnsi="Arial" w:cs="Arial"/>
                <w:b/>
                <w:bCs/>
                <w:sz w:val="20"/>
                <w:szCs w:val="20"/>
              </w:rPr>
            </w:pPr>
            <w:r w:rsidRPr="00943A2B">
              <w:rPr>
                <w:rFonts w:ascii="Arial" w:eastAsia="Times New Roman" w:hAnsi="Arial" w:cs="Arial"/>
                <w:b/>
                <w:bCs/>
                <w:sz w:val="20"/>
                <w:szCs w:val="20"/>
              </w:rPr>
              <w:t>PLANNED</w:t>
            </w:r>
          </w:p>
        </w:tc>
        <w:tc>
          <w:tcPr>
            <w:tcW w:w="1701" w:type="dxa"/>
            <w:tcBorders>
              <w:top w:val="single" w:sz="8" w:space="0" w:color="auto"/>
              <w:left w:val="single" w:sz="8" w:space="0" w:color="auto"/>
              <w:bottom w:val="nil"/>
              <w:right w:val="single" w:sz="8" w:space="0" w:color="auto"/>
            </w:tcBorders>
            <w:shd w:val="clear" w:color="000000" w:fill="D8D8D8"/>
            <w:vAlign w:val="center"/>
            <w:hideMark/>
          </w:tcPr>
          <w:p w:rsidR="00943A2B" w:rsidRDefault="00943A2B" w:rsidP="00943A2B">
            <w:pPr>
              <w:ind w:left="-116" w:firstLine="116"/>
              <w:jc w:val="center"/>
              <w:rPr>
                <w:rFonts w:ascii="Arial" w:eastAsia="Times New Roman" w:hAnsi="Arial" w:cs="Arial"/>
                <w:b/>
                <w:bCs/>
                <w:sz w:val="20"/>
                <w:szCs w:val="20"/>
              </w:rPr>
            </w:pPr>
            <w:r>
              <w:rPr>
                <w:rFonts w:ascii="Arial" w:eastAsia="Times New Roman" w:hAnsi="Arial" w:cs="Arial"/>
                <w:b/>
                <w:bCs/>
                <w:sz w:val="20"/>
                <w:szCs w:val="20"/>
              </w:rPr>
              <w:t>BALANCE</w:t>
            </w:r>
          </w:p>
          <w:p w:rsidR="00943A2B" w:rsidRPr="00943A2B" w:rsidRDefault="00943A2B" w:rsidP="00943A2B">
            <w:pPr>
              <w:ind w:left="-116" w:firstLine="116"/>
              <w:jc w:val="center"/>
              <w:rPr>
                <w:rFonts w:ascii="Arial" w:eastAsia="Times New Roman" w:hAnsi="Arial" w:cs="Arial"/>
                <w:b/>
                <w:bCs/>
                <w:sz w:val="20"/>
                <w:szCs w:val="20"/>
              </w:rPr>
            </w:pPr>
            <w:r>
              <w:rPr>
                <w:rFonts w:ascii="Arial" w:eastAsia="Times New Roman" w:hAnsi="Arial" w:cs="Arial"/>
                <w:b/>
                <w:bCs/>
                <w:sz w:val="20"/>
                <w:szCs w:val="20"/>
              </w:rPr>
              <w:t>anticipated</w:t>
            </w:r>
          </w:p>
        </w:tc>
      </w:tr>
      <w:tr w:rsidR="00943A2B" w:rsidRPr="00943A2B" w:rsidTr="00943A2B">
        <w:trPr>
          <w:trHeight w:val="270"/>
        </w:trPr>
        <w:tc>
          <w:tcPr>
            <w:tcW w:w="4820" w:type="dxa"/>
            <w:gridSpan w:val="3"/>
            <w:tcBorders>
              <w:top w:val="single" w:sz="8" w:space="0" w:color="auto"/>
              <w:left w:val="single" w:sz="8" w:space="0" w:color="auto"/>
              <w:bottom w:val="single" w:sz="8" w:space="0" w:color="auto"/>
              <w:right w:val="single" w:sz="8" w:space="0" w:color="000000"/>
            </w:tcBorders>
            <w:shd w:val="clear" w:color="000000" w:fill="D8D8D8"/>
            <w:noWrap/>
            <w:hideMark/>
          </w:tcPr>
          <w:p w:rsidR="00943A2B" w:rsidRDefault="00943A2B" w:rsidP="00943A2B">
            <w:pPr>
              <w:ind w:left="-116" w:firstLine="116"/>
              <w:jc w:val="center"/>
              <w:rPr>
                <w:rFonts w:ascii="Arial" w:eastAsia="Times New Roman" w:hAnsi="Arial" w:cs="Arial"/>
                <w:sz w:val="16"/>
                <w:szCs w:val="16"/>
              </w:rPr>
            </w:pPr>
          </w:p>
          <w:p w:rsidR="00943A2B" w:rsidRPr="00943A2B" w:rsidRDefault="00943A2B" w:rsidP="00943A2B">
            <w:pPr>
              <w:ind w:left="-116" w:firstLine="116"/>
              <w:jc w:val="center"/>
              <w:rPr>
                <w:rFonts w:ascii="Arial" w:eastAsia="Times New Roman" w:hAnsi="Arial" w:cs="Arial"/>
                <w:sz w:val="16"/>
                <w:szCs w:val="16"/>
              </w:rPr>
            </w:pPr>
            <w:r w:rsidRPr="00943A2B">
              <w:rPr>
                <w:rFonts w:ascii="Arial" w:eastAsia="Times New Roman" w:hAnsi="Arial" w:cs="Arial"/>
                <w:sz w:val="16"/>
                <w:szCs w:val="16"/>
              </w:rPr>
              <w:t>Budget item</w:t>
            </w:r>
          </w:p>
        </w:tc>
        <w:tc>
          <w:tcPr>
            <w:tcW w:w="1701" w:type="dxa"/>
            <w:tcBorders>
              <w:top w:val="single" w:sz="8" w:space="0" w:color="auto"/>
              <w:left w:val="nil"/>
              <w:bottom w:val="single" w:sz="8" w:space="0" w:color="auto"/>
              <w:right w:val="nil"/>
            </w:tcBorders>
            <w:shd w:val="clear" w:color="000000" w:fill="D8D8D8"/>
            <w:noWrap/>
            <w:hideMark/>
          </w:tcPr>
          <w:p w:rsidR="00943A2B" w:rsidRDefault="00943A2B" w:rsidP="00943A2B">
            <w:pPr>
              <w:ind w:left="-116" w:firstLine="116"/>
              <w:jc w:val="center"/>
              <w:rPr>
                <w:rFonts w:ascii="Arial" w:eastAsia="Times New Roman" w:hAnsi="Arial" w:cs="Arial"/>
                <w:b/>
                <w:bCs/>
                <w:sz w:val="16"/>
                <w:szCs w:val="16"/>
              </w:rPr>
            </w:pPr>
          </w:p>
          <w:p w:rsidR="00943A2B" w:rsidRPr="00943A2B" w:rsidRDefault="00943A2B" w:rsidP="00943A2B">
            <w:pPr>
              <w:ind w:left="-116" w:firstLine="116"/>
              <w:jc w:val="center"/>
              <w:rPr>
                <w:rFonts w:ascii="Arial" w:eastAsia="Times New Roman" w:hAnsi="Arial" w:cs="Arial"/>
                <w:b/>
                <w:bCs/>
                <w:sz w:val="16"/>
                <w:szCs w:val="16"/>
              </w:rPr>
            </w:pPr>
            <w:r w:rsidRPr="00943A2B">
              <w:rPr>
                <w:rFonts w:ascii="Arial" w:eastAsia="Times New Roman" w:hAnsi="Arial" w:cs="Arial"/>
                <w:b/>
                <w:bCs/>
                <w:sz w:val="16"/>
                <w:szCs w:val="16"/>
              </w:rPr>
              <w:t>USD</w:t>
            </w:r>
          </w:p>
        </w:tc>
        <w:tc>
          <w:tcPr>
            <w:tcW w:w="1701" w:type="dxa"/>
            <w:tcBorders>
              <w:top w:val="single" w:sz="8" w:space="0" w:color="auto"/>
              <w:left w:val="single" w:sz="8" w:space="0" w:color="auto"/>
              <w:bottom w:val="single" w:sz="8" w:space="0" w:color="auto"/>
              <w:right w:val="single" w:sz="8" w:space="0" w:color="auto"/>
            </w:tcBorders>
            <w:shd w:val="clear" w:color="000000" w:fill="D8D8D8"/>
            <w:noWrap/>
            <w:hideMark/>
          </w:tcPr>
          <w:p w:rsidR="00943A2B" w:rsidRDefault="00943A2B" w:rsidP="00943A2B">
            <w:pPr>
              <w:ind w:left="-116" w:firstLine="116"/>
              <w:jc w:val="center"/>
              <w:rPr>
                <w:rFonts w:ascii="Arial" w:eastAsia="Times New Roman" w:hAnsi="Arial" w:cs="Arial"/>
                <w:b/>
                <w:bCs/>
                <w:sz w:val="16"/>
                <w:szCs w:val="16"/>
              </w:rPr>
            </w:pPr>
          </w:p>
          <w:p w:rsidR="00943A2B" w:rsidRPr="00943A2B" w:rsidRDefault="00943A2B" w:rsidP="00943A2B">
            <w:pPr>
              <w:ind w:left="-116" w:firstLine="116"/>
              <w:jc w:val="center"/>
              <w:rPr>
                <w:rFonts w:ascii="Arial" w:eastAsia="Times New Roman" w:hAnsi="Arial" w:cs="Arial"/>
                <w:b/>
                <w:bCs/>
                <w:sz w:val="16"/>
                <w:szCs w:val="16"/>
              </w:rPr>
            </w:pPr>
            <w:r w:rsidRPr="00943A2B">
              <w:rPr>
                <w:rFonts w:ascii="Arial" w:eastAsia="Times New Roman" w:hAnsi="Arial" w:cs="Arial"/>
                <w:b/>
                <w:bCs/>
                <w:sz w:val="16"/>
                <w:szCs w:val="16"/>
              </w:rPr>
              <w:t>USD</w:t>
            </w:r>
          </w:p>
        </w:tc>
        <w:tc>
          <w:tcPr>
            <w:tcW w:w="1417" w:type="dxa"/>
            <w:tcBorders>
              <w:top w:val="single" w:sz="8" w:space="0" w:color="auto"/>
              <w:left w:val="nil"/>
              <w:bottom w:val="single" w:sz="8" w:space="0" w:color="auto"/>
              <w:right w:val="nil"/>
            </w:tcBorders>
            <w:shd w:val="clear" w:color="000000" w:fill="D8D8D8"/>
            <w:noWrap/>
            <w:hideMark/>
          </w:tcPr>
          <w:p w:rsidR="00943A2B" w:rsidRDefault="00943A2B" w:rsidP="00943A2B">
            <w:pPr>
              <w:ind w:left="-116" w:firstLine="116"/>
              <w:jc w:val="center"/>
              <w:rPr>
                <w:rFonts w:ascii="Arial" w:eastAsia="Times New Roman" w:hAnsi="Arial" w:cs="Arial"/>
                <w:b/>
                <w:bCs/>
                <w:sz w:val="16"/>
                <w:szCs w:val="16"/>
              </w:rPr>
            </w:pPr>
          </w:p>
          <w:p w:rsidR="00943A2B" w:rsidRPr="00943A2B" w:rsidRDefault="00943A2B" w:rsidP="00943A2B">
            <w:pPr>
              <w:ind w:left="-116" w:firstLine="116"/>
              <w:jc w:val="center"/>
              <w:rPr>
                <w:rFonts w:ascii="Arial" w:eastAsia="Times New Roman" w:hAnsi="Arial" w:cs="Arial"/>
                <w:b/>
                <w:bCs/>
                <w:sz w:val="16"/>
                <w:szCs w:val="16"/>
              </w:rPr>
            </w:pPr>
            <w:r w:rsidRPr="00943A2B">
              <w:rPr>
                <w:rFonts w:ascii="Arial" w:eastAsia="Times New Roman" w:hAnsi="Arial" w:cs="Arial"/>
                <w:b/>
                <w:bCs/>
                <w:sz w:val="16"/>
                <w:szCs w:val="16"/>
              </w:rPr>
              <w:t>USD</w:t>
            </w:r>
          </w:p>
        </w:tc>
        <w:tc>
          <w:tcPr>
            <w:tcW w:w="1701" w:type="dxa"/>
            <w:tcBorders>
              <w:top w:val="single" w:sz="8" w:space="0" w:color="auto"/>
              <w:left w:val="single" w:sz="8" w:space="0" w:color="auto"/>
              <w:bottom w:val="single" w:sz="8" w:space="0" w:color="auto"/>
              <w:right w:val="single" w:sz="8" w:space="0" w:color="auto"/>
            </w:tcBorders>
            <w:shd w:val="clear" w:color="000000" w:fill="D8D8D8"/>
            <w:noWrap/>
            <w:hideMark/>
          </w:tcPr>
          <w:p w:rsidR="00943A2B" w:rsidRDefault="00943A2B" w:rsidP="00943A2B">
            <w:pPr>
              <w:ind w:left="-116" w:firstLine="116"/>
              <w:jc w:val="center"/>
              <w:rPr>
                <w:rFonts w:ascii="Arial" w:eastAsia="Times New Roman" w:hAnsi="Arial" w:cs="Arial"/>
                <w:b/>
                <w:bCs/>
                <w:sz w:val="16"/>
                <w:szCs w:val="16"/>
              </w:rPr>
            </w:pPr>
          </w:p>
          <w:p w:rsidR="00943A2B" w:rsidRPr="00943A2B" w:rsidRDefault="00943A2B" w:rsidP="00943A2B">
            <w:pPr>
              <w:ind w:left="-116" w:firstLine="116"/>
              <w:jc w:val="center"/>
              <w:rPr>
                <w:rFonts w:ascii="Arial" w:eastAsia="Times New Roman" w:hAnsi="Arial" w:cs="Arial"/>
                <w:b/>
                <w:bCs/>
                <w:sz w:val="16"/>
                <w:szCs w:val="16"/>
              </w:rPr>
            </w:pPr>
            <w:r w:rsidRPr="00943A2B">
              <w:rPr>
                <w:rFonts w:ascii="Arial" w:eastAsia="Times New Roman" w:hAnsi="Arial" w:cs="Arial"/>
                <w:b/>
                <w:bCs/>
                <w:sz w:val="16"/>
                <w:szCs w:val="16"/>
              </w:rPr>
              <w:t>USD</w:t>
            </w:r>
          </w:p>
        </w:tc>
      </w:tr>
      <w:tr w:rsidR="00943A2B" w:rsidRPr="00943A2B" w:rsidTr="00943A2B">
        <w:trPr>
          <w:trHeight w:val="255"/>
        </w:trPr>
        <w:tc>
          <w:tcPr>
            <w:tcW w:w="533" w:type="dxa"/>
            <w:tcBorders>
              <w:top w:val="nil"/>
              <w:left w:val="single" w:sz="8" w:space="0" w:color="auto"/>
              <w:bottom w:val="single" w:sz="4" w:space="0" w:color="auto"/>
              <w:right w:val="single" w:sz="8" w:space="0" w:color="auto"/>
            </w:tcBorders>
            <w:shd w:val="clear" w:color="CCCCFF" w:fill="D8D8D8"/>
            <w:noWrap/>
            <w:vAlign w:val="bottom"/>
            <w:hideMark/>
          </w:tcPr>
          <w:p w:rsidR="00943A2B" w:rsidRPr="00943A2B" w:rsidRDefault="00943A2B" w:rsidP="00943A2B">
            <w:pPr>
              <w:ind w:left="-116" w:right="-533" w:firstLine="116"/>
              <w:jc w:val="right"/>
              <w:rPr>
                <w:rFonts w:ascii="Arial" w:eastAsia="Times New Roman" w:hAnsi="Arial" w:cs="Arial"/>
                <w:b/>
                <w:bCs/>
                <w:sz w:val="16"/>
                <w:szCs w:val="16"/>
              </w:rPr>
            </w:pPr>
            <w:r w:rsidRPr="00943A2B">
              <w:rPr>
                <w:rFonts w:ascii="Arial" w:eastAsia="Times New Roman" w:hAnsi="Arial" w:cs="Arial"/>
                <w:b/>
                <w:bCs/>
                <w:sz w:val="16"/>
                <w:szCs w:val="16"/>
              </w:rPr>
              <w:t>1.</w:t>
            </w:r>
          </w:p>
        </w:tc>
        <w:tc>
          <w:tcPr>
            <w:tcW w:w="4287" w:type="dxa"/>
            <w:gridSpan w:val="2"/>
            <w:tcBorders>
              <w:top w:val="nil"/>
              <w:left w:val="nil"/>
              <w:bottom w:val="single" w:sz="4" w:space="0" w:color="auto"/>
              <w:right w:val="nil"/>
            </w:tcBorders>
            <w:shd w:val="clear" w:color="CCCCFF" w:fill="D8D8D8"/>
            <w:noWrap/>
            <w:vAlign w:val="bottom"/>
            <w:hideMark/>
          </w:tcPr>
          <w:p w:rsidR="00943A2B" w:rsidRPr="00943A2B" w:rsidRDefault="00943A2B" w:rsidP="00943A2B">
            <w:pPr>
              <w:ind w:left="-116" w:firstLine="116"/>
              <w:rPr>
                <w:rFonts w:ascii="Arial" w:eastAsia="Times New Roman" w:hAnsi="Arial" w:cs="Arial"/>
                <w:b/>
                <w:bCs/>
                <w:sz w:val="16"/>
                <w:szCs w:val="16"/>
              </w:rPr>
            </w:pPr>
            <w:r w:rsidRPr="00943A2B">
              <w:rPr>
                <w:rFonts w:ascii="Arial" w:eastAsia="Times New Roman" w:hAnsi="Arial" w:cs="Arial"/>
                <w:b/>
                <w:bCs/>
                <w:sz w:val="16"/>
                <w:szCs w:val="16"/>
              </w:rPr>
              <w:t>Management &amp; investment costs</w:t>
            </w:r>
          </w:p>
        </w:tc>
        <w:tc>
          <w:tcPr>
            <w:tcW w:w="1701" w:type="dxa"/>
            <w:tcBorders>
              <w:top w:val="nil"/>
              <w:left w:val="single" w:sz="8" w:space="0" w:color="auto"/>
              <w:bottom w:val="single" w:sz="4" w:space="0" w:color="auto"/>
              <w:right w:val="nil"/>
            </w:tcBorders>
            <w:shd w:val="clear" w:color="CCCCFF" w:fill="D8D8D8"/>
            <w:noWrap/>
            <w:vAlign w:val="center"/>
            <w:hideMark/>
          </w:tcPr>
          <w:p w:rsidR="00943A2B" w:rsidRPr="00943A2B" w:rsidRDefault="00943A2B" w:rsidP="00943A2B">
            <w:pPr>
              <w:ind w:left="-116" w:firstLine="116"/>
              <w:jc w:val="right"/>
              <w:rPr>
                <w:rFonts w:ascii="Arial" w:eastAsia="Times New Roman" w:hAnsi="Arial" w:cs="Arial"/>
                <w:b/>
                <w:bCs/>
                <w:sz w:val="16"/>
                <w:szCs w:val="16"/>
              </w:rPr>
            </w:pPr>
            <w:r w:rsidRPr="00943A2B">
              <w:rPr>
                <w:rFonts w:ascii="Arial" w:eastAsia="Times New Roman" w:hAnsi="Arial" w:cs="Arial"/>
                <w:b/>
                <w:bCs/>
                <w:sz w:val="16"/>
                <w:szCs w:val="16"/>
              </w:rPr>
              <w:t>24.846,84</w:t>
            </w:r>
          </w:p>
        </w:tc>
        <w:tc>
          <w:tcPr>
            <w:tcW w:w="1701" w:type="dxa"/>
            <w:tcBorders>
              <w:top w:val="nil"/>
              <w:left w:val="single" w:sz="8" w:space="0" w:color="auto"/>
              <w:bottom w:val="single" w:sz="4" w:space="0" w:color="auto"/>
              <w:right w:val="single" w:sz="8" w:space="0" w:color="auto"/>
            </w:tcBorders>
            <w:shd w:val="clear" w:color="000000" w:fill="D8D8D8"/>
            <w:noWrap/>
            <w:vAlign w:val="center"/>
            <w:hideMark/>
          </w:tcPr>
          <w:p w:rsidR="00943A2B" w:rsidRPr="00943A2B" w:rsidRDefault="00943A2B" w:rsidP="00943A2B">
            <w:pPr>
              <w:ind w:left="-116" w:firstLine="116"/>
              <w:jc w:val="right"/>
              <w:rPr>
                <w:rFonts w:ascii="Arial" w:eastAsia="Times New Roman" w:hAnsi="Arial" w:cs="Arial"/>
                <w:sz w:val="16"/>
                <w:szCs w:val="16"/>
              </w:rPr>
            </w:pPr>
            <w:r w:rsidRPr="00943A2B">
              <w:rPr>
                <w:rFonts w:ascii="Arial" w:eastAsia="Times New Roman" w:hAnsi="Arial" w:cs="Arial"/>
                <w:sz w:val="16"/>
                <w:szCs w:val="16"/>
              </w:rPr>
              <w:t>14.364,43</w:t>
            </w:r>
          </w:p>
        </w:tc>
        <w:tc>
          <w:tcPr>
            <w:tcW w:w="1417" w:type="dxa"/>
            <w:tcBorders>
              <w:top w:val="nil"/>
              <w:left w:val="nil"/>
              <w:bottom w:val="single" w:sz="4" w:space="0" w:color="auto"/>
              <w:right w:val="nil"/>
            </w:tcBorders>
            <w:shd w:val="clear" w:color="CCCCFF" w:fill="D8D8D8"/>
            <w:noWrap/>
            <w:vAlign w:val="center"/>
            <w:hideMark/>
          </w:tcPr>
          <w:p w:rsidR="00943A2B" w:rsidRPr="00943A2B" w:rsidRDefault="00943A2B" w:rsidP="00943A2B">
            <w:pPr>
              <w:ind w:left="-116" w:firstLine="116"/>
              <w:jc w:val="right"/>
              <w:rPr>
                <w:rFonts w:ascii="Arial" w:eastAsia="Times New Roman" w:hAnsi="Arial" w:cs="Arial"/>
                <w:b/>
                <w:bCs/>
                <w:sz w:val="16"/>
                <w:szCs w:val="16"/>
              </w:rPr>
            </w:pPr>
            <w:r w:rsidRPr="00943A2B">
              <w:rPr>
                <w:rFonts w:ascii="Arial" w:eastAsia="Times New Roman" w:hAnsi="Arial" w:cs="Arial"/>
                <w:b/>
                <w:bCs/>
                <w:sz w:val="16"/>
                <w:szCs w:val="16"/>
              </w:rPr>
              <w:t>10.482,41</w:t>
            </w:r>
          </w:p>
        </w:tc>
        <w:tc>
          <w:tcPr>
            <w:tcW w:w="1701" w:type="dxa"/>
            <w:tcBorders>
              <w:top w:val="nil"/>
              <w:left w:val="single" w:sz="8" w:space="0" w:color="auto"/>
              <w:bottom w:val="single" w:sz="4" w:space="0" w:color="auto"/>
              <w:right w:val="single" w:sz="8" w:space="0" w:color="auto"/>
            </w:tcBorders>
            <w:shd w:val="clear" w:color="CCCCFF" w:fill="D8D8D8"/>
            <w:noWrap/>
            <w:vAlign w:val="center"/>
            <w:hideMark/>
          </w:tcPr>
          <w:p w:rsidR="00943A2B" w:rsidRPr="00943A2B" w:rsidRDefault="00943A2B" w:rsidP="00943A2B">
            <w:pPr>
              <w:ind w:left="-116" w:firstLine="116"/>
              <w:jc w:val="right"/>
              <w:rPr>
                <w:rFonts w:ascii="Arial" w:eastAsia="Times New Roman" w:hAnsi="Arial" w:cs="Arial"/>
                <w:b/>
                <w:bCs/>
                <w:sz w:val="16"/>
                <w:szCs w:val="16"/>
              </w:rPr>
            </w:pPr>
            <w:r w:rsidRPr="00943A2B">
              <w:rPr>
                <w:rFonts w:ascii="Arial" w:eastAsia="Times New Roman" w:hAnsi="Arial" w:cs="Arial"/>
                <w:b/>
                <w:bCs/>
                <w:sz w:val="16"/>
                <w:szCs w:val="16"/>
              </w:rPr>
              <w:t>0,00</w:t>
            </w:r>
          </w:p>
        </w:tc>
      </w:tr>
      <w:tr w:rsidR="00943A2B" w:rsidRPr="00943A2B" w:rsidTr="00943A2B">
        <w:trPr>
          <w:trHeight w:val="255"/>
        </w:trPr>
        <w:tc>
          <w:tcPr>
            <w:tcW w:w="533" w:type="dxa"/>
            <w:tcBorders>
              <w:top w:val="nil"/>
              <w:left w:val="single" w:sz="8" w:space="0" w:color="auto"/>
              <w:bottom w:val="single" w:sz="4" w:space="0" w:color="auto"/>
              <w:right w:val="single" w:sz="8" w:space="0" w:color="auto"/>
            </w:tcBorders>
            <w:shd w:val="clear" w:color="CCCCFF" w:fill="D8D8D8"/>
            <w:noWrap/>
            <w:vAlign w:val="bottom"/>
            <w:hideMark/>
          </w:tcPr>
          <w:p w:rsidR="00943A2B" w:rsidRPr="00943A2B" w:rsidRDefault="00943A2B" w:rsidP="00943A2B">
            <w:pPr>
              <w:ind w:left="-116" w:firstLine="116"/>
              <w:jc w:val="right"/>
              <w:rPr>
                <w:rFonts w:ascii="Arial" w:eastAsia="Times New Roman" w:hAnsi="Arial" w:cs="Arial"/>
                <w:sz w:val="16"/>
                <w:szCs w:val="16"/>
              </w:rPr>
            </w:pPr>
            <w:r w:rsidRPr="00943A2B">
              <w:rPr>
                <w:rFonts w:ascii="Arial" w:eastAsia="Times New Roman" w:hAnsi="Arial" w:cs="Arial"/>
                <w:sz w:val="16"/>
                <w:szCs w:val="16"/>
              </w:rPr>
              <w:t>1.1.</w:t>
            </w:r>
          </w:p>
        </w:tc>
        <w:tc>
          <w:tcPr>
            <w:tcW w:w="4287" w:type="dxa"/>
            <w:gridSpan w:val="2"/>
            <w:tcBorders>
              <w:top w:val="nil"/>
              <w:left w:val="nil"/>
              <w:bottom w:val="single" w:sz="4" w:space="0" w:color="auto"/>
              <w:right w:val="nil"/>
            </w:tcBorders>
            <w:shd w:val="clear" w:color="CCCCFF" w:fill="D8D8D8"/>
            <w:noWrap/>
            <w:vAlign w:val="bottom"/>
            <w:hideMark/>
          </w:tcPr>
          <w:p w:rsidR="00943A2B" w:rsidRPr="00943A2B" w:rsidRDefault="00943A2B" w:rsidP="00943A2B">
            <w:pPr>
              <w:ind w:left="-116" w:firstLine="116"/>
              <w:rPr>
                <w:rFonts w:ascii="Arial" w:eastAsia="Times New Roman" w:hAnsi="Arial" w:cs="Arial"/>
                <w:sz w:val="16"/>
                <w:szCs w:val="16"/>
              </w:rPr>
            </w:pPr>
            <w:r w:rsidRPr="00943A2B">
              <w:rPr>
                <w:rFonts w:ascii="Arial" w:eastAsia="Times New Roman" w:hAnsi="Arial" w:cs="Arial"/>
                <w:sz w:val="16"/>
                <w:szCs w:val="16"/>
              </w:rPr>
              <w:t xml:space="preserve">Project Manager </w:t>
            </w:r>
          </w:p>
        </w:tc>
        <w:tc>
          <w:tcPr>
            <w:tcW w:w="1701" w:type="dxa"/>
            <w:tcBorders>
              <w:top w:val="nil"/>
              <w:left w:val="single" w:sz="8" w:space="0" w:color="auto"/>
              <w:bottom w:val="single" w:sz="4" w:space="0" w:color="auto"/>
              <w:right w:val="nil"/>
            </w:tcBorders>
            <w:shd w:val="clear" w:color="CCCCFF" w:fill="FFFFFF"/>
            <w:noWrap/>
            <w:vAlign w:val="center"/>
            <w:hideMark/>
          </w:tcPr>
          <w:p w:rsidR="00943A2B" w:rsidRPr="00943A2B" w:rsidRDefault="00943A2B" w:rsidP="00943A2B">
            <w:pPr>
              <w:ind w:left="-116" w:firstLine="116"/>
              <w:jc w:val="right"/>
              <w:rPr>
                <w:rFonts w:ascii="Arial" w:eastAsia="Times New Roman" w:hAnsi="Arial" w:cs="Arial"/>
                <w:b/>
                <w:bCs/>
                <w:sz w:val="16"/>
                <w:szCs w:val="16"/>
              </w:rPr>
            </w:pPr>
            <w:r w:rsidRPr="00943A2B">
              <w:rPr>
                <w:rFonts w:ascii="Arial" w:eastAsia="Times New Roman" w:hAnsi="Arial" w:cs="Arial"/>
                <w:b/>
                <w:bCs/>
                <w:sz w:val="16"/>
                <w:szCs w:val="16"/>
              </w:rPr>
              <w:t>7.000,00</w:t>
            </w:r>
          </w:p>
        </w:tc>
        <w:tc>
          <w:tcPr>
            <w:tcW w:w="1701" w:type="dxa"/>
            <w:tcBorders>
              <w:top w:val="nil"/>
              <w:left w:val="single" w:sz="8" w:space="0" w:color="auto"/>
              <w:bottom w:val="single" w:sz="4" w:space="0" w:color="auto"/>
              <w:right w:val="single" w:sz="8" w:space="0" w:color="auto"/>
            </w:tcBorders>
            <w:shd w:val="clear" w:color="000000" w:fill="FFFFFF"/>
            <w:noWrap/>
            <w:vAlign w:val="center"/>
            <w:hideMark/>
          </w:tcPr>
          <w:p w:rsidR="00943A2B" w:rsidRPr="00943A2B" w:rsidRDefault="00943A2B" w:rsidP="00943A2B">
            <w:pPr>
              <w:ind w:left="-116" w:firstLine="116"/>
              <w:jc w:val="right"/>
              <w:rPr>
                <w:rFonts w:ascii="Arial" w:eastAsia="Times New Roman" w:hAnsi="Arial" w:cs="Arial"/>
                <w:sz w:val="16"/>
                <w:szCs w:val="16"/>
              </w:rPr>
            </w:pPr>
            <w:r w:rsidRPr="00943A2B">
              <w:rPr>
                <w:rFonts w:ascii="Arial" w:eastAsia="Times New Roman" w:hAnsi="Arial" w:cs="Arial"/>
                <w:sz w:val="16"/>
                <w:szCs w:val="16"/>
              </w:rPr>
              <w:t>6.999,99</w:t>
            </w:r>
          </w:p>
        </w:tc>
        <w:tc>
          <w:tcPr>
            <w:tcW w:w="1417" w:type="dxa"/>
            <w:tcBorders>
              <w:top w:val="nil"/>
              <w:left w:val="nil"/>
              <w:bottom w:val="single" w:sz="4" w:space="0" w:color="auto"/>
              <w:right w:val="nil"/>
            </w:tcBorders>
            <w:shd w:val="clear" w:color="CCCCFF" w:fill="FFFFFF"/>
            <w:noWrap/>
            <w:vAlign w:val="center"/>
            <w:hideMark/>
          </w:tcPr>
          <w:p w:rsidR="00943A2B" w:rsidRPr="00943A2B" w:rsidRDefault="00943A2B" w:rsidP="00943A2B">
            <w:pPr>
              <w:ind w:left="-116" w:firstLine="116"/>
              <w:jc w:val="right"/>
              <w:rPr>
                <w:rFonts w:ascii="Arial" w:eastAsia="Times New Roman" w:hAnsi="Arial" w:cs="Arial"/>
                <w:b/>
                <w:bCs/>
                <w:sz w:val="16"/>
                <w:szCs w:val="16"/>
              </w:rPr>
            </w:pPr>
            <w:r w:rsidRPr="00943A2B">
              <w:rPr>
                <w:rFonts w:ascii="Arial" w:eastAsia="Times New Roman" w:hAnsi="Arial" w:cs="Arial"/>
                <w:b/>
                <w:bCs/>
                <w:sz w:val="16"/>
                <w:szCs w:val="16"/>
              </w:rPr>
              <w:t>0,01</w:t>
            </w:r>
          </w:p>
        </w:tc>
        <w:tc>
          <w:tcPr>
            <w:tcW w:w="1701" w:type="dxa"/>
            <w:tcBorders>
              <w:top w:val="nil"/>
              <w:left w:val="single" w:sz="8" w:space="0" w:color="auto"/>
              <w:bottom w:val="single" w:sz="4" w:space="0" w:color="auto"/>
              <w:right w:val="single" w:sz="8" w:space="0" w:color="auto"/>
            </w:tcBorders>
            <w:shd w:val="clear" w:color="CCCCFF" w:fill="FFFFFF"/>
            <w:noWrap/>
            <w:vAlign w:val="center"/>
            <w:hideMark/>
          </w:tcPr>
          <w:p w:rsidR="00943A2B" w:rsidRPr="00943A2B" w:rsidRDefault="00943A2B" w:rsidP="00943A2B">
            <w:pPr>
              <w:ind w:left="-116" w:firstLine="116"/>
              <w:jc w:val="right"/>
              <w:rPr>
                <w:rFonts w:ascii="Arial" w:eastAsia="Times New Roman" w:hAnsi="Arial" w:cs="Arial"/>
                <w:b/>
                <w:bCs/>
                <w:sz w:val="16"/>
                <w:szCs w:val="16"/>
              </w:rPr>
            </w:pPr>
            <w:r w:rsidRPr="00943A2B">
              <w:rPr>
                <w:rFonts w:ascii="Arial" w:eastAsia="Times New Roman" w:hAnsi="Arial" w:cs="Arial"/>
                <w:b/>
                <w:bCs/>
                <w:sz w:val="16"/>
                <w:szCs w:val="16"/>
              </w:rPr>
              <w:t>0,00</w:t>
            </w:r>
          </w:p>
        </w:tc>
      </w:tr>
      <w:tr w:rsidR="00943A2B" w:rsidRPr="00943A2B" w:rsidTr="00943A2B">
        <w:trPr>
          <w:trHeight w:val="255"/>
        </w:trPr>
        <w:tc>
          <w:tcPr>
            <w:tcW w:w="533" w:type="dxa"/>
            <w:tcBorders>
              <w:top w:val="nil"/>
              <w:left w:val="single" w:sz="8" w:space="0" w:color="auto"/>
              <w:bottom w:val="single" w:sz="4" w:space="0" w:color="auto"/>
              <w:right w:val="single" w:sz="8" w:space="0" w:color="auto"/>
            </w:tcBorders>
            <w:shd w:val="clear" w:color="000000" w:fill="D8D8D8"/>
            <w:noWrap/>
            <w:vAlign w:val="center"/>
            <w:hideMark/>
          </w:tcPr>
          <w:p w:rsidR="00943A2B" w:rsidRPr="00943A2B" w:rsidRDefault="00943A2B" w:rsidP="00943A2B">
            <w:pPr>
              <w:ind w:left="-116" w:firstLine="116"/>
              <w:jc w:val="right"/>
              <w:rPr>
                <w:rFonts w:ascii="Arial" w:eastAsia="Times New Roman" w:hAnsi="Arial" w:cs="Arial"/>
                <w:sz w:val="16"/>
                <w:szCs w:val="16"/>
              </w:rPr>
            </w:pPr>
            <w:r w:rsidRPr="00943A2B">
              <w:rPr>
                <w:rFonts w:ascii="Arial" w:eastAsia="Times New Roman" w:hAnsi="Arial" w:cs="Arial"/>
                <w:sz w:val="16"/>
                <w:szCs w:val="16"/>
              </w:rPr>
              <w:t>1.2.</w:t>
            </w:r>
          </w:p>
        </w:tc>
        <w:tc>
          <w:tcPr>
            <w:tcW w:w="4287" w:type="dxa"/>
            <w:gridSpan w:val="2"/>
            <w:tcBorders>
              <w:top w:val="nil"/>
              <w:left w:val="nil"/>
              <w:bottom w:val="single" w:sz="4" w:space="0" w:color="auto"/>
              <w:right w:val="nil"/>
            </w:tcBorders>
            <w:shd w:val="clear" w:color="000000" w:fill="D8D8D8"/>
            <w:noWrap/>
            <w:vAlign w:val="center"/>
            <w:hideMark/>
          </w:tcPr>
          <w:p w:rsidR="00943A2B" w:rsidRPr="00943A2B" w:rsidRDefault="00943A2B" w:rsidP="00943A2B">
            <w:pPr>
              <w:ind w:left="-116" w:firstLine="116"/>
              <w:rPr>
                <w:rFonts w:ascii="Arial" w:eastAsia="Times New Roman" w:hAnsi="Arial" w:cs="Arial"/>
                <w:sz w:val="16"/>
                <w:szCs w:val="16"/>
              </w:rPr>
            </w:pPr>
            <w:r w:rsidRPr="00943A2B">
              <w:rPr>
                <w:rFonts w:ascii="Arial" w:eastAsia="Times New Roman" w:hAnsi="Arial" w:cs="Arial"/>
                <w:sz w:val="16"/>
                <w:szCs w:val="16"/>
              </w:rPr>
              <w:t>Financial assistant</w:t>
            </w:r>
          </w:p>
        </w:tc>
        <w:tc>
          <w:tcPr>
            <w:tcW w:w="1701" w:type="dxa"/>
            <w:tcBorders>
              <w:top w:val="nil"/>
              <w:left w:val="single" w:sz="8" w:space="0" w:color="auto"/>
              <w:bottom w:val="single" w:sz="4" w:space="0" w:color="auto"/>
              <w:right w:val="nil"/>
            </w:tcBorders>
            <w:shd w:val="clear" w:color="CCCCFF" w:fill="FFFFFF"/>
            <w:noWrap/>
            <w:vAlign w:val="center"/>
            <w:hideMark/>
          </w:tcPr>
          <w:p w:rsidR="00943A2B" w:rsidRPr="00943A2B" w:rsidRDefault="00943A2B" w:rsidP="00943A2B">
            <w:pPr>
              <w:ind w:left="-116" w:firstLine="116"/>
              <w:jc w:val="right"/>
              <w:rPr>
                <w:rFonts w:ascii="Arial" w:eastAsia="Times New Roman" w:hAnsi="Arial" w:cs="Arial"/>
                <w:b/>
                <w:bCs/>
                <w:sz w:val="16"/>
                <w:szCs w:val="16"/>
              </w:rPr>
            </w:pPr>
            <w:r w:rsidRPr="00943A2B">
              <w:rPr>
                <w:rFonts w:ascii="Arial" w:eastAsia="Times New Roman" w:hAnsi="Arial" w:cs="Arial"/>
                <w:b/>
                <w:bCs/>
                <w:sz w:val="16"/>
                <w:szCs w:val="16"/>
              </w:rPr>
              <w:t>1.037,70</w:t>
            </w:r>
          </w:p>
        </w:tc>
        <w:tc>
          <w:tcPr>
            <w:tcW w:w="1701" w:type="dxa"/>
            <w:tcBorders>
              <w:top w:val="nil"/>
              <w:left w:val="single" w:sz="8" w:space="0" w:color="auto"/>
              <w:bottom w:val="single" w:sz="4" w:space="0" w:color="auto"/>
              <w:right w:val="single" w:sz="8" w:space="0" w:color="auto"/>
            </w:tcBorders>
            <w:shd w:val="clear" w:color="000000" w:fill="FFFFFF"/>
            <w:noWrap/>
            <w:vAlign w:val="center"/>
            <w:hideMark/>
          </w:tcPr>
          <w:p w:rsidR="00943A2B" w:rsidRPr="00943A2B" w:rsidRDefault="00943A2B" w:rsidP="00943A2B">
            <w:pPr>
              <w:ind w:left="-116" w:firstLine="116"/>
              <w:jc w:val="right"/>
              <w:rPr>
                <w:rFonts w:ascii="Arial" w:eastAsia="Times New Roman" w:hAnsi="Arial" w:cs="Arial"/>
                <w:sz w:val="16"/>
                <w:szCs w:val="16"/>
              </w:rPr>
            </w:pPr>
            <w:r w:rsidRPr="00943A2B">
              <w:rPr>
                <w:rFonts w:ascii="Arial" w:eastAsia="Times New Roman" w:hAnsi="Arial" w:cs="Arial"/>
                <w:sz w:val="16"/>
                <w:szCs w:val="16"/>
              </w:rPr>
              <w:t>0,00</w:t>
            </w:r>
          </w:p>
        </w:tc>
        <w:tc>
          <w:tcPr>
            <w:tcW w:w="1417" w:type="dxa"/>
            <w:tcBorders>
              <w:top w:val="nil"/>
              <w:left w:val="nil"/>
              <w:bottom w:val="single" w:sz="4" w:space="0" w:color="auto"/>
              <w:right w:val="nil"/>
            </w:tcBorders>
            <w:shd w:val="clear" w:color="CCCCFF" w:fill="FFFFFF"/>
            <w:noWrap/>
            <w:vAlign w:val="center"/>
            <w:hideMark/>
          </w:tcPr>
          <w:p w:rsidR="00943A2B" w:rsidRPr="00943A2B" w:rsidRDefault="00943A2B" w:rsidP="00943A2B">
            <w:pPr>
              <w:ind w:left="-116" w:firstLine="116"/>
              <w:jc w:val="right"/>
              <w:rPr>
                <w:rFonts w:ascii="Arial" w:eastAsia="Times New Roman" w:hAnsi="Arial" w:cs="Arial"/>
                <w:b/>
                <w:bCs/>
                <w:sz w:val="16"/>
                <w:szCs w:val="16"/>
              </w:rPr>
            </w:pPr>
            <w:r w:rsidRPr="00943A2B">
              <w:rPr>
                <w:rFonts w:ascii="Arial" w:eastAsia="Times New Roman" w:hAnsi="Arial" w:cs="Arial"/>
                <w:b/>
                <w:bCs/>
                <w:sz w:val="16"/>
                <w:szCs w:val="16"/>
              </w:rPr>
              <w:t>1.037,70</w:t>
            </w:r>
          </w:p>
        </w:tc>
        <w:tc>
          <w:tcPr>
            <w:tcW w:w="1701" w:type="dxa"/>
            <w:tcBorders>
              <w:top w:val="nil"/>
              <w:left w:val="single" w:sz="8" w:space="0" w:color="auto"/>
              <w:bottom w:val="single" w:sz="4" w:space="0" w:color="auto"/>
              <w:right w:val="single" w:sz="8" w:space="0" w:color="auto"/>
            </w:tcBorders>
            <w:shd w:val="clear" w:color="CCCCFF" w:fill="FFFFFF"/>
            <w:noWrap/>
            <w:vAlign w:val="center"/>
            <w:hideMark/>
          </w:tcPr>
          <w:p w:rsidR="00943A2B" w:rsidRPr="00943A2B" w:rsidRDefault="00943A2B" w:rsidP="00943A2B">
            <w:pPr>
              <w:ind w:left="-116" w:firstLine="116"/>
              <w:jc w:val="right"/>
              <w:rPr>
                <w:rFonts w:ascii="Arial" w:eastAsia="Times New Roman" w:hAnsi="Arial" w:cs="Arial"/>
                <w:b/>
                <w:bCs/>
                <w:sz w:val="16"/>
                <w:szCs w:val="16"/>
              </w:rPr>
            </w:pPr>
            <w:r w:rsidRPr="00943A2B">
              <w:rPr>
                <w:rFonts w:ascii="Arial" w:eastAsia="Times New Roman" w:hAnsi="Arial" w:cs="Arial"/>
                <w:b/>
                <w:bCs/>
                <w:sz w:val="16"/>
                <w:szCs w:val="16"/>
              </w:rPr>
              <w:t>0,00</w:t>
            </w:r>
          </w:p>
        </w:tc>
      </w:tr>
      <w:tr w:rsidR="00943A2B" w:rsidRPr="00943A2B" w:rsidTr="00943A2B">
        <w:trPr>
          <w:trHeight w:val="255"/>
        </w:trPr>
        <w:tc>
          <w:tcPr>
            <w:tcW w:w="533" w:type="dxa"/>
            <w:tcBorders>
              <w:top w:val="nil"/>
              <w:left w:val="single" w:sz="8" w:space="0" w:color="auto"/>
              <w:bottom w:val="single" w:sz="4" w:space="0" w:color="auto"/>
              <w:right w:val="single" w:sz="8" w:space="0" w:color="auto"/>
            </w:tcBorders>
            <w:shd w:val="clear" w:color="000000" w:fill="D8D8D8"/>
            <w:noWrap/>
            <w:vAlign w:val="center"/>
            <w:hideMark/>
          </w:tcPr>
          <w:p w:rsidR="00943A2B" w:rsidRPr="00943A2B" w:rsidRDefault="00943A2B" w:rsidP="00943A2B">
            <w:pPr>
              <w:ind w:left="-116" w:firstLine="116"/>
              <w:jc w:val="right"/>
              <w:rPr>
                <w:rFonts w:ascii="Arial" w:eastAsia="Times New Roman" w:hAnsi="Arial" w:cs="Arial"/>
                <w:sz w:val="16"/>
                <w:szCs w:val="16"/>
              </w:rPr>
            </w:pPr>
            <w:r w:rsidRPr="00943A2B">
              <w:rPr>
                <w:rFonts w:ascii="Arial" w:eastAsia="Times New Roman" w:hAnsi="Arial" w:cs="Arial"/>
                <w:sz w:val="16"/>
                <w:szCs w:val="16"/>
              </w:rPr>
              <w:t>1.3.</w:t>
            </w:r>
          </w:p>
        </w:tc>
        <w:tc>
          <w:tcPr>
            <w:tcW w:w="4287" w:type="dxa"/>
            <w:gridSpan w:val="2"/>
            <w:tcBorders>
              <w:top w:val="nil"/>
              <w:left w:val="nil"/>
              <w:bottom w:val="single" w:sz="4" w:space="0" w:color="auto"/>
              <w:right w:val="nil"/>
            </w:tcBorders>
            <w:shd w:val="clear" w:color="000000" w:fill="D8D8D8"/>
            <w:noWrap/>
            <w:vAlign w:val="center"/>
            <w:hideMark/>
          </w:tcPr>
          <w:p w:rsidR="00943A2B" w:rsidRPr="00943A2B" w:rsidRDefault="00943A2B" w:rsidP="00943A2B">
            <w:pPr>
              <w:ind w:left="-116" w:firstLine="116"/>
              <w:rPr>
                <w:rFonts w:ascii="Arial" w:eastAsia="Times New Roman" w:hAnsi="Arial" w:cs="Arial"/>
                <w:sz w:val="16"/>
                <w:szCs w:val="16"/>
              </w:rPr>
            </w:pPr>
            <w:r w:rsidRPr="00943A2B">
              <w:rPr>
                <w:rFonts w:ascii="Arial" w:eastAsia="Times New Roman" w:hAnsi="Arial" w:cs="Arial"/>
                <w:sz w:val="16"/>
                <w:szCs w:val="16"/>
              </w:rPr>
              <w:t>Contractual services/companies - rent</w:t>
            </w:r>
          </w:p>
        </w:tc>
        <w:tc>
          <w:tcPr>
            <w:tcW w:w="1701" w:type="dxa"/>
            <w:tcBorders>
              <w:top w:val="nil"/>
              <w:left w:val="single" w:sz="8" w:space="0" w:color="auto"/>
              <w:bottom w:val="single" w:sz="4" w:space="0" w:color="auto"/>
              <w:right w:val="nil"/>
            </w:tcBorders>
            <w:shd w:val="clear" w:color="CCCCFF" w:fill="FFFFFF"/>
            <w:noWrap/>
            <w:vAlign w:val="center"/>
            <w:hideMark/>
          </w:tcPr>
          <w:p w:rsidR="00943A2B" w:rsidRPr="00943A2B" w:rsidRDefault="00943A2B" w:rsidP="00943A2B">
            <w:pPr>
              <w:ind w:left="-116" w:firstLine="116"/>
              <w:jc w:val="right"/>
              <w:rPr>
                <w:rFonts w:ascii="Arial" w:eastAsia="Times New Roman" w:hAnsi="Arial" w:cs="Arial"/>
                <w:b/>
                <w:bCs/>
                <w:sz w:val="16"/>
                <w:szCs w:val="16"/>
              </w:rPr>
            </w:pPr>
            <w:r w:rsidRPr="00943A2B">
              <w:rPr>
                <w:rFonts w:ascii="Arial" w:eastAsia="Times New Roman" w:hAnsi="Arial" w:cs="Arial"/>
                <w:b/>
                <w:bCs/>
                <w:sz w:val="16"/>
                <w:szCs w:val="16"/>
              </w:rPr>
              <w:t>14.540,56</w:t>
            </w:r>
          </w:p>
        </w:tc>
        <w:tc>
          <w:tcPr>
            <w:tcW w:w="1701" w:type="dxa"/>
            <w:tcBorders>
              <w:top w:val="nil"/>
              <w:left w:val="single" w:sz="8" w:space="0" w:color="auto"/>
              <w:bottom w:val="single" w:sz="4" w:space="0" w:color="auto"/>
              <w:right w:val="single" w:sz="8" w:space="0" w:color="auto"/>
            </w:tcBorders>
            <w:shd w:val="clear" w:color="000000" w:fill="FFFFFF"/>
            <w:noWrap/>
            <w:vAlign w:val="center"/>
            <w:hideMark/>
          </w:tcPr>
          <w:p w:rsidR="00943A2B" w:rsidRPr="00943A2B" w:rsidRDefault="00943A2B" w:rsidP="00943A2B">
            <w:pPr>
              <w:ind w:left="-116" w:firstLine="116"/>
              <w:jc w:val="right"/>
              <w:rPr>
                <w:rFonts w:ascii="Arial" w:eastAsia="Times New Roman" w:hAnsi="Arial" w:cs="Arial"/>
                <w:sz w:val="16"/>
                <w:szCs w:val="16"/>
              </w:rPr>
            </w:pPr>
            <w:r w:rsidRPr="00943A2B">
              <w:rPr>
                <w:rFonts w:ascii="Arial" w:eastAsia="Times New Roman" w:hAnsi="Arial" w:cs="Arial"/>
                <w:sz w:val="16"/>
                <w:szCs w:val="16"/>
              </w:rPr>
              <w:t>7.312,09</w:t>
            </w:r>
          </w:p>
        </w:tc>
        <w:tc>
          <w:tcPr>
            <w:tcW w:w="1417" w:type="dxa"/>
            <w:tcBorders>
              <w:top w:val="nil"/>
              <w:left w:val="nil"/>
              <w:bottom w:val="single" w:sz="4" w:space="0" w:color="auto"/>
              <w:right w:val="nil"/>
            </w:tcBorders>
            <w:shd w:val="clear" w:color="CCCCFF" w:fill="FFFFFF"/>
            <w:noWrap/>
            <w:vAlign w:val="center"/>
            <w:hideMark/>
          </w:tcPr>
          <w:p w:rsidR="00943A2B" w:rsidRPr="00943A2B" w:rsidRDefault="00943A2B" w:rsidP="00943A2B">
            <w:pPr>
              <w:ind w:left="-116" w:firstLine="116"/>
              <w:jc w:val="right"/>
              <w:rPr>
                <w:rFonts w:ascii="Arial" w:eastAsia="Times New Roman" w:hAnsi="Arial" w:cs="Arial"/>
                <w:b/>
                <w:bCs/>
                <w:sz w:val="16"/>
                <w:szCs w:val="16"/>
              </w:rPr>
            </w:pPr>
            <w:r w:rsidRPr="00943A2B">
              <w:rPr>
                <w:rFonts w:ascii="Arial" w:eastAsia="Times New Roman" w:hAnsi="Arial" w:cs="Arial"/>
                <w:b/>
                <w:bCs/>
                <w:sz w:val="16"/>
                <w:szCs w:val="16"/>
              </w:rPr>
              <w:t>7.228,47</w:t>
            </w:r>
          </w:p>
        </w:tc>
        <w:tc>
          <w:tcPr>
            <w:tcW w:w="1701" w:type="dxa"/>
            <w:tcBorders>
              <w:top w:val="nil"/>
              <w:left w:val="single" w:sz="8" w:space="0" w:color="auto"/>
              <w:bottom w:val="single" w:sz="4" w:space="0" w:color="auto"/>
              <w:right w:val="single" w:sz="8" w:space="0" w:color="auto"/>
            </w:tcBorders>
            <w:shd w:val="clear" w:color="CCCCFF" w:fill="FFFFFF"/>
            <w:noWrap/>
            <w:vAlign w:val="center"/>
            <w:hideMark/>
          </w:tcPr>
          <w:p w:rsidR="00943A2B" w:rsidRPr="00943A2B" w:rsidRDefault="00943A2B" w:rsidP="00943A2B">
            <w:pPr>
              <w:ind w:left="-116" w:firstLine="116"/>
              <w:jc w:val="right"/>
              <w:rPr>
                <w:rFonts w:ascii="Arial" w:eastAsia="Times New Roman" w:hAnsi="Arial" w:cs="Arial"/>
                <w:b/>
                <w:bCs/>
                <w:sz w:val="16"/>
                <w:szCs w:val="16"/>
              </w:rPr>
            </w:pPr>
            <w:r w:rsidRPr="00943A2B">
              <w:rPr>
                <w:rFonts w:ascii="Arial" w:eastAsia="Times New Roman" w:hAnsi="Arial" w:cs="Arial"/>
                <w:b/>
                <w:bCs/>
                <w:sz w:val="16"/>
                <w:szCs w:val="16"/>
              </w:rPr>
              <w:t>0,00</w:t>
            </w:r>
          </w:p>
        </w:tc>
      </w:tr>
      <w:tr w:rsidR="00943A2B" w:rsidRPr="00943A2B" w:rsidTr="00943A2B">
        <w:trPr>
          <w:trHeight w:val="255"/>
        </w:trPr>
        <w:tc>
          <w:tcPr>
            <w:tcW w:w="533" w:type="dxa"/>
            <w:tcBorders>
              <w:top w:val="nil"/>
              <w:left w:val="single" w:sz="8" w:space="0" w:color="auto"/>
              <w:bottom w:val="single" w:sz="4" w:space="0" w:color="auto"/>
              <w:right w:val="single" w:sz="8" w:space="0" w:color="auto"/>
            </w:tcBorders>
            <w:shd w:val="clear" w:color="000000" w:fill="D8D8D8"/>
            <w:noWrap/>
            <w:vAlign w:val="center"/>
            <w:hideMark/>
          </w:tcPr>
          <w:p w:rsidR="00943A2B" w:rsidRPr="00943A2B" w:rsidRDefault="00943A2B" w:rsidP="00943A2B">
            <w:pPr>
              <w:ind w:left="-116" w:firstLine="116"/>
              <w:jc w:val="right"/>
              <w:rPr>
                <w:rFonts w:ascii="Arial" w:eastAsia="Times New Roman" w:hAnsi="Arial" w:cs="Arial"/>
                <w:sz w:val="16"/>
                <w:szCs w:val="16"/>
              </w:rPr>
            </w:pPr>
            <w:r w:rsidRPr="00943A2B">
              <w:rPr>
                <w:rFonts w:ascii="Arial" w:eastAsia="Times New Roman" w:hAnsi="Arial" w:cs="Arial"/>
                <w:sz w:val="16"/>
                <w:szCs w:val="16"/>
              </w:rPr>
              <w:t>1.4.</w:t>
            </w:r>
          </w:p>
        </w:tc>
        <w:tc>
          <w:tcPr>
            <w:tcW w:w="4287" w:type="dxa"/>
            <w:gridSpan w:val="2"/>
            <w:tcBorders>
              <w:top w:val="nil"/>
              <w:left w:val="nil"/>
              <w:bottom w:val="single" w:sz="4" w:space="0" w:color="auto"/>
              <w:right w:val="nil"/>
            </w:tcBorders>
            <w:shd w:val="clear" w:color="000000" w:fill="D8D8D8"/>
            <w:vAlign w:val="center"/>
            <w:hideMark/>
          </w:tcPr>
          <w:p w:rsidR="00943A2B" w:rsidRPr="00943A2B" w:rsidRDefault="00943A2B" w:rsidP="00943A2B">
            <w:pPr>
              <w:ind w:left="-116" w:firstLine="116"/>
              <w:rPr>
                <w:rFonts w:ascii="Arial" w:eastAsia="Times New Roman" w:hAnsi="Arial" w:cs="Arial"/>
                <w:sz w:val="16"/>
                <w:szCs w:val="16"/>
              </w:rPr>
            </w:pPr>
            <w:r w:rsidRPr="00943A2B">
              <w:rPr>
                <w:rFonts w:ascii="Arial" w:eastAsia="Times New Roman" w:hAnsi="Arial" w:cs="Arial"/>
                <w:sz w:val="16"/>
                <w:szCs w:val="16"/>
              </w:rPr>
              <w:t>Audio Visual and Print Product Costs</w:t>
            </w:r>
          </w:p>
        </w:tc>
        <w:tc>
          <w:tcPr>
            <w:tcW w:w="1701" w:type="dxa"/>
            <w:tcBorders>
              <w:top w:val="nil"/>
              <w:left w:val="single" w:sz="8" w:space="0" w:color="auto"/>
              <w:bottom w:val="single" w:sz="4" w:space="0" w:color="auto"/>
              <w:right w:val="nil"/>
            </w:tcBorders>
            <w:shd w:val="clear" w:color="CCCCFF" w:fill="FFFFFF"/>
            <w:noWrap/>
            <w:vAlign w:val="center"/>
            <w:hideMark/>
          </w:tcPr>
          <w:p w:rsidR="00943A2B" w:rsidRPr="00943A2B" w:rsidRDefault="00943A2B" w:rsidP="00943A2B">
            <w:pPr>
              <w:ind w:left="-116" w:firstLine="116"/>
              <w:jc w:val="right"/>
              <w:rPr>
                <w:rFonts w:ascii="Arial" w:eastAsia="Times New Roman" w:hAnsi="Arial" w:cs="Arial"/>
                <w:b/>
                <w:bCs/>
                <w:sz w:val="16"/>
                <w:szCs w:val="16"/>
              </w:rPr>
            </w:pPr>
            <w:r w:rsidRPr="00943A2B">
              <w:rPr>
                <w:rFonts w:ascii="Arial" w:eastAsia="Times New Roman" w:hAnsi="Arial" w:cs="Arial"/>
                <w:b/>
                <w:bCs/>
                <w:sz w:val="16"/>
                <w:szCs w:val="16"/>
              </w:rPr>
              <w:t>546,00</w:t>
            </w:r>
          </w:p>
        </w:tc>
        <w:tc>
          <w:tcPr>
            <w:tcW w:w="1701" w:type="dxa"/>
            <w:tcBorders>
              <w:top w:val="nil"/>
              <w:left w:val="single" w:sz="8" w:space="0" w:color="auto"/>
              <w:bottom w:val="single" w:sz="4" w:space="0" w:color="auto"/>
              <w:right w:val="single" w:sz="8" w:space="0" w:color="auto"/>
            </w:tcBorders>
            <w:shd w:val="clear" w:color="000000" w:fill="FFFFFF"/>
            <w:noWrap/>
            <w:vAlign w:val="center"/>
            <w:hideMark/>
          </w:tcPr>
          <w:p w:rsidR="00943A2B" w:rsidRPr="00943A2B" w:rsidRDefault="00943A2B" w:rsidP="00943A2B">
            <w:pPr>
              <w:ind w:left="-116" w:firstLine="116"/>
              <w:jc w:val="right"/>
              <w:rPr>
                <w:rFonts w:ascii="Arial" w:eastAsia="Times New Roman" w:hAnsi="Arial" w:cs="Arial"/>
                <w:sz w:val="16"/>
                <w:szCs w:val="16"/>
              </w:rPr>
            </w:pPr>
            <w:r w:rsidRPr="00943A2B">
              <w:rPr>
                <w:rFonts w:ascii="Arial" w:eastAsia="Times New Roman" w:hAnsi="Arial" w:cs="Arial"/>
                <w:sz w:val="16"/>
                <w:szCs w:val="16"/>
              </w:rPr>
              <w:t>52,35</w:t>
            </w:r>
          </w:p>
        </w:tc>
        <w:tc>
          <w:tcPr>
            <w:tcW w:w="1417" w:type="dxa"/>
            <w:tcBorders>
              <w:top w:val="nil"/>
              <w:left w:val="nil"/>
              <w:bottom w:val="single" w:sz="4" w:space="0" w:color="auto"/>
              <w:right w:val="nil"/>
            </w:tcBorders>
            <w:shd w:val="clear" w:color="CCCCFF" w:fill="FFFFFF"/>
            <w:noWrap/>
            <w:vAlign w:val="center"/>
            <w:hideMark/>
          </w:tcPr>
          <w:p w:rsidR="00943A2B" w:rsidRPr="00943A2B" w:rsidRDefault="00943A2B" w:rsidP="00943A2B">
            <w:pPr>
              <w:ind w:left="-116" w:firstLine="116"/>
              <w:jc w:val="right"/>
              <w:rPr>
                <w:rFonts w:ascii="Arial" w:eastAsia="Times New Roman" w:hAnsi="Arial" w:cs="Arial"/>
                <w:b/>
                <w:bCs/>
                <w:sz w:val="16"/>
                <w:szCs w:val="16"/>
              </w:rPr>
            </w:pPr>
            <w:r w:rsidRPr="00943A2B">
              <w:rPr>
                <w:rFonts w:ascii="Arial" w:eastAsia="Times New Roman" w:hAnsi="Arial" w:cs="Arial"/>
                <w:b/>
                <w:bCs/>
                <w:sz w:val="16"/>
                <w:szCs w:val="16"/>
              </w:rPr>
              <w:t>493,65</w:t>
            </w:r>
          </w:p>
        </w:tc>
        <w:tc>
          <w:tcPr>
            <w:tcW w:w="1701" w:type="dxa"/>
            <w:tcBorders>
              <w:top w:val="nil"/>
              <w:left w:val="single" w:sz="8" w:space="0" w:color="auto"/>
              <w:bottom w:val="single" w:sz="4" w:space="0" w:color="auto"/>
              <w:right w:val="single" w:sz="8" w:space="0" w:color="auto"/>
            </w:tcBorders>
            <w:shd w:val="clear" w:color="CCCCFF" w:fill="FFFFFF"/>
            <w:noWrap/>
            <w:vAlign w:val="center"/>
            <w:hideMark/>
          </w:tcPr>
          <w:p w:rsidR="00943A2B" w:rsidRPr="00943A2B" w:rsidRDefault="00943A2B" w:rsidP="00943A2B">
            <w:pPr>
              <w:ind w:left="-116" w:firstLine="116"/>
              <w:jc w:val="right"/>
              <w:rPr>
                <w:rFonts w:ascii="Arial" w:eastAsia="Times New Roman" w:hAnsi="Arial" w:cs="Arial"/>
                <w:b/>
                <w:bCs/>
                <w:sz w:val="16"/>
                <w:szCs w:val="16"/>
              </w:rPr>
            </w:pPr>
            <w:r w:rsidRPr="00943A2B">
              <w:rPr>
                <w:rFonts w:ascii="Arial" w:eastAsia="Times New Roman" w:hAnsi="Arial" w:cs="Arial"/>
                <w:b/>
                <w:bCs/>
                <w:sz w:val="16"/>
                <w:szCs w:val="16"/>
              </w:rPr>
              <w:t>0,00</w:t>
            </w:r>
          </w:p>
        </w:tc>
      </w:tr>
      <w:tr w:rsidR="00943A2B" w:rsidRPr="00943A2B" w:rsidTr="00943A2B">
        <w:trPr>
          <w:trHeight w:val="255"/>
        </w:trPr>
        <w:tc>
          <w:tcPr>
            <w:tcW w:w="533" w:type="dxa"/>
            <w:tcBorders>
              <w:top w:val="nil"/>
              <w:left w:val="single" w:sz="8" w:space="0" w:color="auto"/>
              <w:bottom w:val="single" w:sz="4" w:space="0" w:color="auto"/>
              <w:right w:val="single" w:sz="8" w:space="0" w:color="auto"/>
            </w:tcBorders>
            <w:shd w:val="clear" w:color="000000" w:fill="D8D8D8"/>
            <w:noWrap/>
            <w:vAlign w:val="center"/>
            <w:hideMark/>
          </w:tcPr>
          <w:p w:rsidR="00943A2B" w:rsidRPr="00943A2B" w:rsidRDefault="00943A2B" w:rsidP="00943A2B">
            <w:pPr>
              <w:ind w:left="-116" w:firstLine="116"/>
              <w:jc w:val="right"/>
              <w:rPr>
                <w:rFonts w:ascii="Arial" w:eastAsia="Times New Roman" w:hAnsi="Arial" w:cs="Arial"/>
                <w:sz w:val="16"/>
                <w:szCs w:val="16"/>
              </w:rPr>
            </w:pPr>
            <w:r w:rsidRPr="00943A2B">
              <w:rPr>
                <w:rFonts w:ascii="Arial" w:eastAsia="Times New Roman" w:hAnsi="Arial" w:cs="Arial"/>
                <w:sz w:val="16"/>
                <w:szCs w:val="16"/>
              </w:rPr>
              <w:t>1.5.</w:t>
            </w:r>
          </w:p>
        </w:tc>
        <w:tc>
          <w:tcPr>
            <w:tcW w:w="4287" w:type="dxa"/>
            <w:gridSpan w:val="2"/>
            <w:tcBorders>
              <w:top w:val="nil"/>
              <w:left w:val="nil"/>
              <w:bottom w:val="single" w:sz="4" w:space="0" w:color="auto"/>
              <w:right w:val="nil"/>
            </w:tcBorders>
            <w:shd w:val="clear" w:color="000000" w:fill="D8D8D8"/>
            <w:vAlign w:val="center"/>
            <w:hideMark/>
          </w:tcPr>
          <w:p w:rsidR="00943A2B" w:rsidRPr="00943A2B" w:rsidRDefault="00943A2B" w:rsidP="00943A2B">
            <w:pPr>
              <w:ind w:left="-116" w:firstLine="116"/>
              <w:rPr>
                <w:rFonts w:ascii="Arial" w:eastAsia="Times New Roman" w:hAnsi="Arial" w:cs="Arial"/>
                <w:sz w:val="16"/>
                <w:szCs w:val="16"/>
              </w:rPr>
            </w:pPr>
            <w:r w:rsidRPr="00943A2B">
              <w:rPr>
                <w:rFonts w:ascii="Arial" w:eastAsia="Times New Roman" w:hAnsi="Arial" w:cs="Arial"/>
                <w:sz w:val="16"/>
                <w:szCs w:val="16"/>
              </w:rPr>
              <w:t>Miscellaneous costs - Billing</w:t>
            </w:r>
          </w:p>
        </w:tc>
        <w:tc>
          <w:tcPr>
            <w:tcW w:w="1701" w:type="dxa"/>
            <w:tcBorders>
              <w:top w:val="nil"/>
              <w:left w:val="single" w:sz="8" w:space="0" w:color="auto"/>
              <w:bottom w:val="single" w:sz="4" w:space="0" w:color="auto"/>
              <w:right w:val="nil"/>
            </w:tcBorders>
            <w:shd w:val="clear" w:color="CCCCFF" w:fill="FFFFFF"/>
            <w:noWrap/>
            <w:vAlign w:val="center"/>
            <w:hideMark/>
          </w:tcPr>
          <w:p w:rsidR="00943A2B" w:rsidRPr="00943A2B" w:rsidRDefault="00943A2B" w:rsidP="00943A2B">
            <w:pPr>
              <w:ind w:left="-116" w:firstLine="116"/>
              <w:jc w:val="right"/>
              <w:rPr>
                <w:rFonts w:ascii="Arial" w:eastAsia="Times New Roman" w:hAnsi="Arial" w:cs="Arial"/>
                <w:b/>
                <w:bCs/>
                <w:sz w:val="16"/>
                <w:szCs w:val="16"/>
              </w:rPr>
            </w:pPr>
            <w:r w:rsidRPr="00943A2B">
              <w:rPr>
                <w:rFonts w:ascii="Arial" w:eastAsia="Times New Roman" w:hAnsi="Arial" w:cs="Arial"/>
                <w:b/>
                <w:bCs/>
                <w:sz w:val="16"/>
                <w:szCs w:val="16"/>
              </w:rPr>
              <w:t>997,60</w:t>
            </w:r>
          </w:p>
        </w:tc>
        <w:tc>
          <w:tcPr>
            <w:tcW w:w="1701" w:type="dxa"/>
            <w:tcBorders>
              <w:top w:val="nil"/>
              <w:left w:val="single" w:sz="8" w:space="0" w:color="auto"/>
              <w:bottom w:val="single" w:sz="4" w:space="0" w:color="auto"/>
              <w:right w:val="single" w:sz="8" w:space="0" w:color="auto"/>
            </w:tcBorders>
            <w:shd w:val="clear" w:color="000000" w:fill="FFFFFF"/>
            <w:noWrap/>
            <w:vAlign w:val="center"/>
            <w:hideMark/>
          </w:tcPr>
          <w:p w:rsidR="00943A2B" w:rsidRPr="00943A2B" w:rsidRDefault="00943A2B" w:rsidP="00943A2B">
            <w:pPr>
              <w:ind w:left="-116" w:firstLine="116"/>
              <w:jc w:val="right"/>
              <w:rPr>
                <w:rFonts w:ascii="Arial" w:eastAsia="Times New Roman" w:hAnsi="Arial" w:cs="Arial"/>
                <w:sz w:val="16"/>
                <w:szCs w:val="16"/>
              </w:rPr>
            </w:pPr>
            <w:r w:rsidRPr="00943A2B">
              <w:rPr>
                <w:rFonts w:ascii="Arial" w:eastAsia="Times New Roman" w:hAnsi="Arial" w:cs="Arial"/>
                <w:sz w:val="16"/>
                <w:szCs w:val="16"/>
              </w:rPr>
              <w:t>0,00</w:t>
            </w:r>
          </w:p>
        </w:tc>
        <w:tc>
          <w:tcPr>
            <w:tcW w:w="1417" w:type="dxa"/>
            <w:tcBorders>
              <w:top w:val="nil"/>
              <w:left w:val="nil"/>
              <w:bottom w:val="single" w:sz="4" w:space="0" w:color="auto"/>
              <w:right w:val="nil"/>
            </w:tcBorders>
            <w:shd w:val="clear" w:color="CCCCFF" w:fill="FFFFFF"/>
            <w:noWrap/>
            <w:vAlign w:val="center"/>
            <w:hideMark/>
          </w:tcPr>
          <w:p w:rsidR="00943A2B" w:rsidRPr="00943A2B" w:rsidRDefault="00943A2B" w:rsidP="00943A2B">
            <w:pPr>
              <w:ind w:left="-116" w:firstLine="116"/>
              <w:jc w:val="right"/>
              <w:rPr>
                <w:rFonts w:ascii="Arial" w:eastAsia="Times New Roman" w:hAnsi="Arial" w:cs="Arial"/>
                <w:b/>
                <w:bCs/>
                <w:sz w:val="16"/>
                <w:szCs w:val="16"/>
              </w:rPr>
            </w:pPr>
            <w:r w:rsidRPr="00943A2B">
              <w:rPr>
                <w:rFonts w:ascii="Arial" w:eastAsia="Times New Roman" w:hAnsi="Arial" w:cs="Arial"/>
                <w:b/>
                <w:bCs/>
                <w:sz w:val="16"/>
                <w:szCs w:val="16"/>
              </w:rPr>
              <w:t>997,60</w:t>
            </w:r>
          </w:p>
        </w:tc>
        <w:tc>
          <w:tcPr>
            <w:tcW w:w="1701" w:type="dxa"/>
            <w:tcBorders>
              <w:top w:val="nil"/>
              <w:left w:val="single" w:sz="8" w:space="0" w:color="auto"/>
              <w:bottom w:val="single" w:sz="4" w:space="0" w:color="auto"/>
              <w:right w:val="single" w:sz="8" w:space="0" w:color="auto"/>
            </w:tcBorders>
            <w:shd w:val="clear" w:color="CCCCFF" w:fill="FFFFFF"/>
            <w:noWrap/>
            <w:vAlign w:val="center"/>
            <w:hideMark/>
          </w:tcPr>
          <w:p w:rsidR="00943A2B" w:rsidRPr="00943A2B" w:rsidRDefault="00943A2B" w:rsidP="00943A2B">
            <w:pPr>
              <w:ind w:left="-116" w:firstLine="116"/>
              <w:jc w:val="right"/>
              <w:rPr>
                <w:rFonts w:ascii="Arial" w:eastAsia="Times New Roman" w:hAnsi="Arial" w:cs="Arial"/>
                <w:b/>
                <w:bCs/>
                <w:sz w:val="16"/>
                <w:szCs w:val="16"/>
              </w:rPr>
            </w:pPr>
            <w:r w:rsidRPr="00943A2B">
              <w:rPr>
                <w:rFonts w:ascii="Arial" w:eastAsia="Times New Roman" w:hAnsi="Arial" w:cs="Arial"/>
                <w:b/>
                <w:bCs/>
                <w:sz w:val="16"/>
                <w:szCs w:val="16"/>
              </w:rPr>
              <w:t>0,00</w:t>
            </w:r>
          </w:p>
        </w:tc>
      </w:tr>
      <w:tr w:rsidR="00943A2B" w:rsidRPr="00943A2B" w:rsidTr="00943A2B">
        <w:trPr>
          <w:trHeight w:val="270"/>
        </w:trPr>
        <w:tc>
          <w:tcPr>
            <w:tcW w:w="533" w:type="dxa"/>
            <w:tcBorders>
              <w:top w:val="nil"/>
              <w:left w:val="single" w:sz="8" w:space="0" w:color="auto"/>
              <w:bottom w:val="single" w:sz="4" w:space="0" w:color="auto"/>
              <w:right w:val="single" w:sz="8" w:space="0" w:color="auto"/>
            </w:tcBorders>
            <w:shd w:val="clear" w:color="000000" w:fill="D8D8D8"/>
            <w:noWrap/>
            <w:vAlign w:val="center"/>
            <w:hideMark/>
          </w:tcPr>
          <w:p w:rsidR="00943A2B" w:rsidRPr="00943A2B" w:rsidRDefault="00943A2B" w:rsidP="00943A2B">
            <w:pPr>
              <w:ind w:left="-116" w:firstLine="116"/>
              <w:jc w:val="right"/>
              <w:rPr>
                <w:rFonts w:ascii="Arial" w:eastAsia="Times New Roman" w:hAnsi="Arial" w:cs="Arial"/>
                <w:sz w:val="16"/>
                <w:szCs w:val="16"/>
              </w:rPr>
            </w:pPr>
            <w:r w:rsidRPr="00943A2B">
              <w:rPr>
                <w:rFonts w:ascii="Arial" w:eastAsia="Times New Roman" w:hAnsi="Arial" w:cs="Arial"/>
                <w:sz w:val="16"/>
                <w:szCs w:val="16"/>
              </w:rPr>
              <w:t>1.6.</w:t>
            </w:r>
          </w:p>
        </w:tc>
        <w:tc>
          <w:tcPr>
            <w:tcW w:w="4287" w:type="dxa"/>
            <w:gridSpan w:val="2"/>
            <w:tcBorders>
              <w:top w:val="nil"/>
              <w:left w:val="nil"/>
              <w:bottom w:val="single" w:sz="4" w:space="0" w:color="auto"/>
              <w:right w:val="nil"/>
            </w:tcBorders>
            <w:shd w:val="clear" w:color="000000" w:fill="D8D8D8"/>
            <w:vAlign w:val="center"/>
            <w:hideMark/>
          </w:tcPr>
          <w:p w:rsidR="00943A2B" w:rsidRPr="00943A2B" w:rsidRDefault="00943A2B" w:rsidP="00943A2B">
            <w:pPr>
              <w:ind w:left="-116" w:firstLine="116"/>
              <w:rPr>
                <w:rFonts w:ascii="Arial" w:eastAsia="Times New Roman" w:hAnsi="Arial" w:cs="Arial"/>
                <w:sz w:val="16"/>
                <w:szCs w:val="16"/>
              </w:rPr>
            </w:pPr>
            <w:r w:rsidRPr="00943A2B">
              <w:rPr>
                <w:rFonts w:ascii="Arial" w:eastAsia="Times New Roman" w:hAnsi="Arial" w:cs="Arial"/>
                <w:sz w:val="16"/>
                <w:szCs w:val="16"/>
              </w:rPr>
              <w:t>GMS (5%)</w:t>
            </w:r>
          </w:p>
        </w:tc>
        <w:tc>
          <w:tcPr>
            <w:tcW w:w="1701" w:type="dxa"/>
            <w:tcBorders>
              <w:top w:val="nil"/>
              <w:left w:val="single" w:sz="8" w:space="0" w:color="auto"/>
              <w:bottom w:val="single" w:sz="4" w:space="0" w:color="auto"/>
              <w:right w:val="nil"/>
            </w:tcBorders>
            <w:shd w:val="clear" w:color="CCCCFF" w:fill="FFFFFF"/>
            <w:noWrap/>
            <w:vAlign w:val="center"/>
            <w:hideMark/>
          </w:tcPr>
          <w:p w:rsidR="00943A2B" w:rsidRPr="00943A2B" w:rsidRDefault="00943A2B" w:rsidP="00943A2B">
            <w:pPr>
              <w:ind w:left="-116" w:firstLine="116"/>
              <w:jc w:val="right"/>
              <w:rPr>
                <w:rFonts w:ascii="Arial" w:eastAsia="Times New Roman" w:hAnsi="Arial" w:cs="Arial"/>
                <w:b/>
                <w:bCs/>
                <w:sz w:val="16"/>
                <w:szCs w:val="16"/>
              </w:rPr>
            </w:pPr>
            <w:r w:rsidRPr="00943A2B">
              <w:rPr>
                <w:rFonts w:ascii="Arial" w:eastAsia="Times New Roman" w:hAnsi="Arial" w:cs="Arial"/>
                <w:b/>
                <w:bCs/>
                <w:sz w:val="16"/>
                <w:szCs w:val="16"/>
              </w:rPr>
              <w:t>724,98</w:t>
            </w:r>
          </w:p>
        </w:tc>
        <w:tc>
          <w:tcPr>
            <w:tcW w:w="1701" w:type="dxa"/>
            <w:tcBorders>
              <w:top w:val="nil"/>
              <w:left w:val="single" w:sz="8" w:space="0" w:color="auto"/>
              <w:bottom w:val="single" w:sz="4" w:space="0" w:color="auto"/>
              <w:right w:val="single" w:sz="8" w:space="0" w:color="auto"/>
            </w:tcBorders>
            <w:shd w:val="clear" w:color="000000" w:fill="FFFFFF"/>
            <w:noWrap/>
            <w:vAlign w:val="center"/>
            <w:hideMark/>
          </w:tcPr>
          <w:p w:rsidR="00943A2B" w:rsidRPr="00943A2B" w:rsidRDefault="00943A2B" w:rsidP="00943A2B">
            <w:pPr>
              <w:ind w:left="-116" w:firstLine="116"/>
              <w:jc w:val="right"/>
              <w:rPr>
                <w:rFonts w:ascii="Arial" w:eastAsia="Times New Roman" w:hAnsi="Arial" w:cs="Arial"/>
                <w:sz w:val="16"/>
                <w:szCs w:val="16"/>
              </w:rPr>
            </w:pPr>
            <w:r w:rsidRPr="00943A2B">
              <w:rPr>
                <w:rFonts w:ascii="Arial" w:eastAsia="Times New Roman" w:hAnsi="Arial" w:cs="Arial"/>
                <w:sz w:val="16"/>
                <w:szCs w:val="16"/>
              </w:rPr>
              <w:t>0,00</w:t>
            </w:r>
          </w:p>
        </w:tc>
        <w:tc>
          <w:tcPr>
            <w:tcW w:w="1417" w:type="dxa"/>
            <w:tcBorders>
              <w:top w:val="nil"/>
              <w:left w:val="nil"/>
              <w:bottom w:val="single" w:sz="4" w:space="0" w:color="auto"/>
              <w:right w:val="nil"/>
            </w:tcBorders>
            <w:shd w:val="clear" w:color="CCCCFF" w:fill="FFFFFF"/>
            <w:noWrap/>
            <w:vAlign w:val="center"/>
            <w:hideMark/>
          </w:tcPr>
          <w:p w:rsidR="00943A2B" w:rsidRPr="00943A2B" w:rsidRDefault="00943A2B" w:rsidP="00943A2B">
            <w:pPr>
              <w:ind w:left="-116" w:firstLine="116"/>
              <w:jc w:val="right"/>
              <w:rPr>
                <w:rFonts w:ascii="Arial" w:eastAsia="Times New Roman" w:hAnsi="Arial" w:cs="Arial"/>
                <w:b/>
                <w:bCs/>
                <w:sz w:val="16"/>
                <w:szCs w:val="16"/>
              </w:rPr>
            </w:pPr>
            <w:r w:rsidRPr="00943A2B">
              <w:rPr>
                <w:rFonts w:ascii="Arial" w:eastAsia="Times New Roman" w:hAnsi="Arial" w:cs="Arial"/>
                <w:b/>
                <w:bCs/>
                <w:sz w:val="16"/>
                <w:szCs w:val="16"/>
              </w:rPr>
              <w:t>724,98</w:t>
            </w:r>
          </w:p>
        </w:tc>
        <w:tc>
          <w:tcPr>
            <w:tcW w:w="1701" w:type="dxa"/>
            <w:tcBorders>
              <w:top w:val="nil"/>
              <w:left w:val="single" w:sz="8" w:space="0" w:color="auto"/>
              <w:bottom w:val="single" w:sz="4" w:space="0" w:color="auto"/>
              <w:right w:val="single" w:sz="8" w:space="0" w:color="auto"/>
            </w:tcBorders>
            <w:shd w:val="clear" w:color="CCCCFF" w:fill="FFFFFF"/>
            <w:noWrap/>
            <w:vAlign w:val="center"/>
            <w:hideMark/>
          </w:tcPr>
          <w:p w:rsidR="00943A2B" w:rsidRPr="00943A2B" w:rsidRDefault="00943A2B" w:rsidP="00943A2B">
            <w:pPr>
              <w:ind w:left="-116" w:firstLine="116"/>
              <w:jc w:val="right"/>
              <w:rPr>
                <w:rFonts w:ascii="Arial" w:eastAsia="Times New Roman" w:hAnsi="Arial" w:cs="Arial"/>
                <w:b/>
                <w:bCs/>
                <w:sz w:val="16"/>
                <w:szCs w:val="16"/>
              </w:rPr>
            </w:pPr>
            <w:r w:rsidRPr="00943A2B">
              <w:rPr>
                <w:rFonts w:ascii="Arial" w:eastAsia="Times New Roman" w:hAnsi="Arial" w:cs="Arial"/>
                <w:b/>
                <w:bCs/>
                <w:sz w:val="16"/>
                <w:szCs w:val="16"/>
              </w:rPr>
              <w:t>0,00</w:t>
            </w:r>
          </w:p>
        </w:tc>
      </w:tr>
      <w:tr w:rsidR="00943A2B" w:rsidRPr="00943A2B" w:rsidTr="00943A2B">
        <w:trPr>
          <w:trHeight w:val="255"/>
        </w:trPr>
        <w:tc>
          <w:tcPr>
            <w:tcW w:w="533" w:type="dxa"/>
            <w:tcBorders>
              <w:top w:val="single" w:sz="8" w:space="0" w:color="auto"/>
              <w:left w:val="single" w:sz="8" w:space="0" w:color="auto"/>
              <w:bottom w:val="single" w:sz="4" w:space="0" w:color="auto"/>
              <w:right w:val="single" w:sz="8" w:space="0" w:color="auto"/>
            </w:tcBorders>
            <w:shd w:val="clear" w:color="CCCCFF" w:fill="D8D8D8"/>
            <w:noWrap/>
            <w:vAlign w:val="center"/>
            <w:hideMark/>
          </w:tcPr>
          <w:p w:rsidR="00943A2B" w:rsidRPr="00943A2B" w:rsidRDefault="00943A2B" w:rsidP="00943A2B">
            <w:pPr>
              <w:ind w:left="-116" w:firstLine="116"/>
              <w:jc w:val="right"/>
              <w:rPr>
                <w:rFonts w:ascii="Arial" w:eastAsia="Times New Roman" w:hAnsi="Arial" w:cs="Arial"/>
                <w:b/>
                <w:bCs/>
                <w:sz w:val="16"/>
                <w:szCs w:val="16"/>
              </w:rPr>
            </w:pPr>
            <w:r w:rsidRPr="00943A2B">
              <w:rPr>
                <w:rFonts w:ascii="Arial" w:eastAsia="Times New Roman" w:hAnsi="Arial" w:cs="Arial"/>
                <w:b/>
                <w:bCs/>
                <w:sz w:val="16"/>
                <w:szCs w:val="16"/>
              </w:rPr>
              <w:t>2.</w:t>
            </w:r>
          </w:p>
        </w:tc>
        <w:tc>
          <w:tcPr>
            <w:tcW w:w="4287" w:type="dxa"/>
            <w:gridSpan w:val="2"/>
            <w:tcBorders>
              <w:top w:val="single" w:sz="8" w:space="0" w:color="auto"/>
              <w:left w:val="nil"/>
              <w:bottom w:val="single" w:sz="4" w:space="0" w:color="auto"/>
              <w:right w:val="nil"/>
            </w:tcBorders>
            <w:shd w:val="clear" w:color="CCCCFF" w:fill="D8D8D8"/>
            <w:vAlign w:val="center"/>
            <w:hideMark/>
          </w:tcPr>
          <w:p w:rsidR="00943A2B" w:rsidRPr="00943A2B" w:rsidRDefault="00943A2B" w:rsidP="00943A2B">
            <w:pPr>
              <w:ind w:left="-116" w:firstLine="116"/>
              <w:rPr>
                <w:rFonts w:ascii="Arial" w:eastAsia="Times New Roman" w:hAnsi="Arial" w:cs="Arial"/>
                <w:b/>
                <w:bCs/>
                <w:sz w:val="16"/>
                <w:szCs w:val="16"/>
              </w:rPr>
            </w:pPr>
            <w:r w:rsidRPr="00943A2B">
              <w:rPr>
                <w:rFonts w:ascii="Arial" w:eastAsia="Times New Roman" w:hAnsi="Arial" w:cs="Arial"/>
                <w:b/>
                <w:bCs/>
                <w:sz w:val="16"/>
                <w:szCs w:val="16"/>
              </w:rPr>
              <w:t>Communication and publication</w:t>
            </w:r>
          </w:p>
        </w:tc>
        <w:tc>
          <w:tcPr>
            <w:tcW w:w="1701" w:type="dxa"/>
            <w:tcBorders>
              <w:top w:val="single" w:sz="8" w:space="0" w:color="auto"/>
              <w:left w:val="single" w:sz="8" w:space="0" w:color="auto"/>
              <w:bottom w:val="single" w:sz="4" w:space="0" w:color="auto"/>
              <w:right w:val="nil"/>
            </w:tcBorders>
            <w:shd w:val="clear" w:color="CCCCFF" w:fill="D8D8D8"/>
            <w:noWrap/>
            <w:vAlign w:val="center"/>
            <w:hideMark/>
          </w:tcPr>
          <w:p w:rsidR="00943A2B" w:rsidRPr="00943A2B" w:rsidRDefault="00943A2B" w:rsidP="00943A2B">
            <w:pPr>
              <w:ind w:left="-116" w:firstLine="116"/>
              <w:jc w:val="right"/>
              <w:rPr>
                <w:rFonts w:ascii="Arial" w:eastAsia="Times New Roman" w:hAnsi="Arial" w:cs="Arial"/>
                <w:b/>
                <w:bCs/>
                <w:sz w:val="16"/>
                <w:szCs w:val="16"/>
              </w:rPr>
            </w:pPr>
            <w:r w:rsidRPr="00943A2B">
              <w:rPr>
                <w:rFonts w:ascii="Arial" w:eastAsia="Times New Roman" w:hAnsi="Arial" w:cs="Arial"/>
                <w:b/>
                <w:bCs/>
                <w:sz w:val="16"/>
                <w:szCs w:val="16"/>
              </w:rPr>
              <w:t>210,00</w:t>
            </w:r>
          </w:p>
        </w:tc>
        <w:tc>
          <w:tcPr>
            <w:tcW w:w="1701" w:type="dxa"/>
            <w:tcBorders>
              <w:top w:val="single" w:sz="8" w:space="0" w:color="auto"/>
              <w:left w:val="single" w:sz="8" w:space="0" w:color="auto"/>
              <w:bottom w:val="single" w:sz="4" w:space="0" w:color="auto"/>
              <w:right w:val="single" w:sz="8" w:space="0" w:color="auto"/>
            </w:tcBorders>
            <w:shd w:val="clear" w:color="000000" w:fill="D8D8D8"/>
            <w:noWrap/>
            <w:vAlign w:val="center"/>
            <w:hideMark/>
          </w:tcPr>
          <w:p w:rsidR="00943A2B" w:rsidRPr="00943A2B" w:rsidRDefault="00943A2B" w:rsidP="00943A2B">
            <w:pPr>
              <w:ind w:left="-116" w:firstLine="116"/>
              <w:jc w:val="right"/>
              <w:rPr>
                <w:rFonts w:ascii="Arial" w:eastAsia="Times New Roman" w:hAnsi="Arial" w:cs="Arial"/>
                <w:sz w:val="16"/>
                <w:szCs w:val="16"/>
              </w:rPr>
            </w:pPr>
            <w:r w:rsidRPr="00943A2B">
              <w:rPr>
                <w:rFonts w:ascii="Arial" w:eastAsia="Times New Roman" w:hAnsi="Arial" w:cs="Arial"/>
                <w:sz w:val="16"/>
                <w:szCs w:val="16"/>
              </w:rPr>
              <w:t>0,00</w:t>
            </w:r>
          </w:p>
        </w:tc>
        <w:tc>
          <w:tcPr>
            <w:tcW w:w="1417" w:type="dxa"/>
            <w:tcBorders>
              <w:top w:val="single" w:sz="8" w:space="0" w:color="auto"/>
              <w:left w:val="nil"/>
              <w:bottom w:val="single" w:sz="4" w:space="0" w:color="auto"/>
              <w:right w:val="nil"/>
            </w:tcBorders>
            <w:shd w:val="clear" w:color="CCCCFF" w:fill="D8D8D8"/>
            <w:noWrap/>
            <w:vAlign w:val="center"/>
            <w:hideMark/>
          </w:tcPr>
          <w:p w:rsidR="00943A2B" w:rsidRPr="00943A2B" w:rsidRDefault="00943A2B" w:rsidP="00943A2B">
            <w:pPr>
              <w:ind w:left="-116" w:firstLine="116"/>
              <w:jc w:val="right"/>
              <w:rPr>
                <w:rFonts w:ascii="Arial" w:eastAsia="Times New Roman" w:hAnsi="Arial" w:cs="Arial"/>
                <w:b/>
                <w:bCs/>
                <w:sz w:val="16"/>
                <w:szCs w:val="16"/>
              </w:rPr>
            </w:pPr>
            <w:r w:rsidRPr="00943A2B">
              <w:rPr>
                <w:rFonts w:ascii="Arial" w:eastAsia="Times New Roman" w:hAnsi="Arial" w:cs="Arial"/>
                <w:b/>
                <w:bCs/>
                <w:sz w:val="16"/>
                <w:szCs w:val="16"/>
              </w:rPr>
              <w:t>210,00</w:t>
            </w:r>
          </w:p>
        </w:tc>
        <w:tc>
          <w:tcPr>
            <w:tcW w:w="1701" w:type="dxa"/>
            <w:tcBorders>
              <w:top w:val="single" w:sz="8" w:space="0" w:color="auto"/>
              <w:left w:val="single" w:sz="8" w:space="0" w:color="auto"/>
              <w:bottom w:val="single" w:sz="4" w:space="0" w:color="auto"/>
              <w:right w:val="single" w:sz="8" w:space="0" w:color="auto"/>
            </w:tcBorders>
            <w:shd w:val="clear" w:color="CCCCFF" w:fill="D8D8D8"/>
            <w:noWrap/>
            <w:vAlign w:val="center"/>
            <w:hideMark/>
          </w:tcPr>
          <w:p w:rsidR="00943A2B" w:rsidRPr="00943A2B" w:rsidRDefault="00943A2B" w:rsidP="00943A2B">
            <w:pPr>
              <w:ind w:left="-116" w:firstLine="116"/>
              <w:jc w:val="right"/>
              <w:rPr>
                <w:rFonts w:ascii="Arial" w:eastAsia="Times New Roman" w:hAnsi="Arial" w:cs="Arial"/>
                <w:b/>
                <w:bCs/>
                <w:sz w:val="16"/>
                <w:szCs w:val="16"/>
              </w:rPr>
            </w:pPr>
            <w:r w:rsidRPr="00943A2B">
              <w:rPr>
                <w:rFonts w:ascii="Arial" w:eastAsia="Times New Roman" w:hAnsi="Arial" w:cs="Arial"/>
                <w:b/>
                <w:bCs/>
                <w:sz w:val="16"/>
                <w:szCs w:val="16"/>
              </w:rPr>
              <w:t>0,00</w:t>
            </w:r>
          </w:p>
        </w:tc>
      </w:tr>
      <w:tr w:rsidR="00943A2B" w:rsidRPr="00943A2B" w:rsidTr="00943A2B">
        <w:trPr>
          <w:trHeight w:val="495"/>
        </w:trPr>
        <w:tc>
          <w:tcPr>
            <w:tcW w:w="533" w:type="dxa"/>
            <w:tcBorders>
              <w:top w:val="nil"/>
              <w:left w:val="single" w:sz="8" w:space="0" w:color="auto"/>
              <w:bottom w:val="single" w:sz="4" w:space="0" w:color="auto"/>
              <w:right w:val="single" w:sz="8" w:space="0" w:color="auto"/>
            </w:tcBorders>
            <w:shd w:val="clear" w:color="000000" w:fill="D8D8D8"/>
            <w:noWrap/>
            <w:vAlign w:val="center"/>
            <w:hideMark/>
          </w:tcPr>
          <w:p w:rsidR="00943A2B" w:rsidRPr="00943A2B" w:rsidRDefault="00943A2B" w:rsidP="00943A2B">
            <w:pPr>
              <w:ind w:left="-116" w:firstLine="116"/>
              <w:jc w:val="right"/>
              <w:rPr>
                <w:rFonts w:ascii="Arial" w:eastAsia="Times New Roman" w:hAnsi="Arial" w:cs="Arial"/>
                <w:sz w:val="16"/>
                <w:szCs w:val="16"/>
              </w:rPr>
            </w:pPr>
            <w:r w:rsidRPr="00943A2B">
              <w:rPr>
                <w:rFonts w:ascii="Arial" w:eastAsia="Times New Roman" w:hAnsi="Arial" w:cs="Arial"/>
                <w:sz w:val="16"/>
                <w:szCs w:val="16"/>
              </w:rPr>
              <w:t>2.1.</w:t>
            </w:r>
          </w:p>
        </w:tc>
        <w:tc>
          <w:tcPr>
            <w:tcW w:w="4287" w:type="dxa"/>
            <w:gridSpan w:val="2"/>
            <w:tcBorders>
              <w:top w:val="nil"/>
              <w:left w:val="nil"/>
              <w:bottom w:val="single" w:sz="4" w:space="0" w:color="auto"/>
              <w:right w:val="nil"/>
            </w:tcBorders>
            <w:shd w:val="clear" w:color="000000" w:fill="D8D8D8"/>
            <w:vAlign w:val="center"/>
            <w:hideMark/>
          </w:tcPr>
          <w:p w:rsidR="00943A2B" w:rsidRPr="00943A2B" w:rsidRDefault="00943A2B" w:rsidP="00943A2B">
            <w:pPr>
              <w:ind w:left="-116" w:firstLine="116"/>
              <w:rPr>
                <w:rFonts w:ascii="Arial" w:eastAsia="Times New Roman" w:hAnsi="Arial" w:cs="Arial"/>
                <w:sz w:val="16"/>
                <w:szCs w:val="16"/>
              </w:rPr>
            </w:pPr>
            <w:r w:rsidRPr="00943A2B">
              <w:rPr>
                <w:rFonts w:ascii="Arial" w:eastAsia="Times New Roman" w:hAnsi="Arial" w:cs="Arial"/>
                <w:sz w:val="16"/>
                <w:szCs w:val="16"/>
              </w:rPr>
              <w:t>Communication costs (web, marketing and publications)</w:t>
            </w:r>
          </w:p>
        </w:tc>
        <w:tc>
          <w:tcPr>
            <w:tcW w:w="1701" w:type="dxa"/>
            <w:tcBorders>
              <w:top w:val="nil"/>
              <w:left w:val="single" w:sz="8" w:space="0" w:color="auto"/>
              <w:bottom w:val="single" w:sz="4" w:space="0" w:color="auto"/>
              <w:right w:val="nil"/>
            </w:tcBorders>
            <w:shd w:val="clear" w:color="CCCCFF" w:fill="FFFFFF"/>
            <w:noWrap/>
            <w:vAlign w:val="center"/>
            <w:hideMark/>
          </w:tcPr>
          <w:p w:rsidR="00943A2B" w:rsidRPr="00943A2B" w:rsidRDefault="00943A2B" w:rsidP="00943A2B">
            <w:pPr>
              <w:ind w:left="-116" w:firstLine="116"/>
              <w:jc w:val="right"/>
              <w:rPr>
                <w:rFonts w:ascii="Arial" w:eastAsia="Times New Roman" w:hAnsi="Arial" w:cs="Arial"/>
                <w:b/>
                <w:bCs/>
                <w:sz w:val="16"/>
                <w:szCs w:val="16"/>
              </w:rPr>
            </w:pPr>
            <w:r w:rsidRPr="00943A2B">
              <w:rPr>
                <w:rFonts w:ascii="Arial" w:eastAsia="Times New Roman" w:hAnsi="Arial" w:cs="Arial"/>
                <w:b/>
                <w:bCs/>
                <w:sz w:val="16"/>
                <w:szCs w:val="16"/>
              </w:rPr>
              <w:t>200,00</w:t>
            </w:r>
          </w:p>
        </w:tc>
        <w:tc>
          <w:tcPr>
            <w:tcW w:w="1701" w:type="dxa"/>
            <w:tcBorders>
              <w:top w:val="nil"/>
              <w:left w:val="single" w:sz="8" w:space="0" w:color="auto"/>
              <w:bottom w:val="single" w:sz="4" w:space="0" w:color="auto"/>
              <w:right w:val="single" w:sz="8" w:space="0" w:color="auto"/>
            </w:tcBorders>
            <w:shd w:val="clear" w:color="000000" w:fill="FFFFFF"/>
            <w:noWrap/>
            <w:vAlign w:val="center"/>
            <w:hideMark/>
          </w:tcPr>
          <w:p w:rsidR="00943A2B" w:rsidRPr="00943A2B" w:rsidRDefault="00943A2B" w:rsidP="00943A2B">
            <w:pPr>
              <w:ind w:left="-116" w:firstLine="116"/>
              <w:jc w:val="right"/>
              <w:rPr>
                <w:rFonts w:ascii="Arial" w:eastAsia="Times New Roman" w:hAnsi="Arial" w:cs="Arial"/>
                <w:sz w:val="16"/>
                <w:szCs w:val="16"/>
              </w:rPr>
            </w:pPr>
            <w:r w:rsidRPr="00943A2B">
              <w:rPr>
                <w:rFonts w:ascii="Arial" w:eastAsia="Times New Roman" w:hAnsi="Arial" w:cs="Arial"/>
                <w:sz w:val="16"/>
                <w:szCs w:val="16"/>
              </w:rPr>
              <w:t>0,00</w:t>
            </w:r>
          </w:p>
        </w:tc>
        <w:tc>
          <w:tcPr>
            <w:tcW w:w="1417" w:type="dxa"/>
            <w:tcBorders>
              <w:top w:val="nil"/>
              <w:left w:val="nil"/>
              <w:bottom w:val="single" w:sz="4" w:space="0" w:color="auto"/>
              <w:right w:val="nil"/>
            </w:tcBorders>
            <w:shd w:val="clear" w:color="CCCCFF" w:fill="FFFFFF"/>
            <w:noWrap/>
            <w:vAlign w:val="center"/>
            <w:hideMark/>
          </w:tcPr>
          <w:p w:rsidR="00943A2B" w:rsidRPr="00943A2B" w:rsidRDefault="00943A2B" w:rsidP="00943A2B">
            <w:pPr>
              <w:ind w:left="-116" w:firstLine="116"/>
              <w:jc w:val="right"/>
              <w:rPr>
                <w:rFonts w:ascii="Arial" w:eastAsia="Times New Roman" w:hAnsi="Arial" w:cs="Arial"/>
                <w:b/>
                <w:bCs/>
                <w:sz w:val="16"/>
                <w:szCs w:val="16"/>
              </w:rPr>
            </w:pPr>
            <w:r w:rsidRPr="00943A2B">
              <w:rPr>
                <w:rFonts w:ascii="Arial" w:eastAsia="Times New Roman" w:hAnsi="Arial" w:cs="Arial"/>
                <w:b/>
                <w:bCs/>
                <w:sz w:val="16"/>
                <w:szCs w:val="16"/>
              </w:rPr>
              <w:t>200,00</w:t>
            </w:r>
          </w:p>
        </w:tc>
        <w:tc>
          <w:tcPr>
            <w:tcW w:w="1701" w:type="dxa"/>
            <w:tcBorders>
              <w:top w:val="nil"/>
              <w:left w:val="single" w:sz="8" w:space="0" w:color="auto"/>
              <w:bottom w:val="single" w:sz="4" w:space="0" w:color="auto"/>
              <w:right w:val="single" w:sz="8" w:space="0" w:color="auto"/>
            </w:tcBorders>
            <w:shd w:val="clear" w:color="CCCCFF" w:fill="FFFFFF"/>
            <w:noWrap/>
            <w:vAlign w:val="center"/>
            <w:hideMark/>
          </w:tcPr>
          <w:p w:rsidR="00943A2B" w:rsidRPr="00943A2B" w:rsidRDefault="00943A2B" w:rsidP="00943A2B">
            <w:pPr>
              <w:ind w:left="-116" w:firstLine="116"/>
              <w:jc w:val="right"/>
              <w:rPr>
                <w:rFonts w:ascii="Arial" w:eastAsia="Times New Roman" w:hAnsi="Arial" w:cs="Arial"/>
                <w:b/>
                <w:bCs/>
                <w:sz w:val="16"/>
                <w:szCs w:val="16"/>
              </w:rPr>
            </w:pPr>
            <w:r w:rsidRPr="00943A2B">
              <w:rPr>
                <w:rFonts w:ascii="Arial" w:eastAsia="Times New Roman" w:hAnsi="Arial" w:cs="Arial"/>
                <w:b/>
                <w:bCs/>
                <w:sz w:val="16"/>
                <w:szCs w:val="16"/>
              </w:rPr>
              <w:t>0,00</w:t>
            </w:r>
          </w:p>
        </w:tc>
      </w:tr>
      <w:tr w:rsidR="00943A2B" w:rsidRPr="00943A2B" w:rsidTr="00943A2B">
        <w:trPr>
          <w:trHeight w:val="270"/>
        </w:trPr>
        <w:tc>
          <w:tcPr>
            <w:tcW w:w="533" w:type="dxa"/>
            <w:tcBorders>
              <w:top w:val="nil"/>
              <w:left w:val="single" w:sz="8" w:space="0" w:color="auto"/>
              <w:bottom w:val="nil"/>
              <w:right w:val="single" w:sz="8" w:space="0" w:color="auto"/>
            </w:tcBorders>
            <w:shd w:val="clear" w:color="000000" w:fill="D8D8D8"/>
            <w:noWrap/>
            <w:vAlign w:val="center"/>
            <w:hideMark/>
          </w:tcPr>
          <w:p w:rsidR="00943A2B" w:rsidRPr="00943A2B" w:rsidRDefault="00943A2B" w:rsidP="00943A2B">
            <w:pPr>
              <w:ind w:left="-116" w:firstLine="116"/>
              <w:jc w:val="right"/>
              <w:rPr>
                <w:rFonts w:ascii="Arial" w:eastAsia="Times New Roman" w:hAnsi="Arial" w:cs="Arial"/>
                <w:sz w:val="16"/>
                <w:szCs w:val="16"/>
              </w:rPr>
            </w:pPr>
            <w:r w:rsidRPr="00943A2B">
              <w:rPr>
                <w:rFonts w:ascii="Arial" w:eastAsia="Times New Roman" w:hAnsi="Arial" w:cs="Arial"/>
                <w:sz w:val="16"/>
                <w:szCs w:val="16"/>
              </w:rPr>
              <w:t>2.2.</w:t>
            </w:r>
          </w:p>
        </w:tc>
        <w:tc>
          <w:tcPr>
            <w:tcW w:w="4287" w:type="dxa"/>
            <w:gridSpan w:val="2"/>
            <w:tcBorders>
              <w:top w:val="nil"/>
              <w:left w:val="nil"/>
              <w:bottom w:val="nil"/>
              <w:right w:val="nil"/>
            </w:tcBorders>
            <w:shd w:val="clear" w:color="000000" w:fill="D8D8D8"/>
            <w:vAlign w:val="center"/>
            <w:hideMark/>
          </w:tcPr>
          <w:p w:rsidR="00943A2B" w:rsidRPr="00943A2B" w:rsidRDefault="00943A2B" w:rsidP="00943A2B">
            <w:pPr>
              <w:ind w:left="-116" w:firstLine="116"/>
              <w:rPr>
                <w:rFonts w:ascii="Arial" w:eastAsia="Times New Roman" w:hAnsi="Arial" w:cs="Arial"/>
                <w:sz w:val="16"/>
                <w:szCs w:val="16"/>
              </w:rPr>
            </w:pPr>
            <w:r w:rsidRPr="00943A2B">
              <w:rPr>
                <w:rFonts w:ascii="Arial" w:eastAsia="Times New Roman" w:hAnsi="Arial" w:cs="Arial"/>
                <w:sz w:val="16"/>
                <w:szCs w:val="16"/>
              </w:rPr>
              <w:t>GMS (5%)</w:t>
            </w:r>
          </w:p>
        </w:tc>
        <w:tc>
          <w:tcPr>
            <w:tcW w:w="1701" w:type="dxa"/>
            <w:tcBorders>
              <w:top w:val="nil"/>
              <w:left w:val="single" w:sz="8" w:space="0" w:color="auto"/>
              <w:bottom w:val="single" w:sz="8" w:space="0" w:color="auto"/>
              <w:right w:val="nil"/>
            </w:tcBorders>
            <w:shd w:val="clear" w:color="CCCCFF" w:fill="FFFFFF"/>
            <w:noWrap/>
            <w:vAlign w:val="center"/>
            <w:hideMark/>
          </w:tcPr>
          <w:p w:rsidR="00943A2B" w:rsidRPr="00943A2B" w:rsidRDefault="00943A2B" w:rsidP="00943A2B">
            <w:pPr>
              <w:ind w:left="-116" w:firstLine="116"/>
              <w:jc w:val="right"/>
              <w:rPr>
                <w:rFonts w:ascii="Arial" w:eastAsia="Times New Roman" w:hAnsi="Arial" w:cs="Arial"/>
                <w:b/>
                <w:bCs/>
                <w:sz w:val="16"/>
                <w:szCs w:val="16"/>
              </w:rPr>
            </w:pPr>
            <w:r w:rsidRPr="00943A2B">
              <w:rPr>
                <w:rFonts w:ascii="Arial" w:eastAsia="Times New Roman" w:hAnsi="Arial" w:cs="Arial"/>
                <w:b/>
                <w:bCs/>
                <w:sz w:val="16"/>
                <w:szCs w:val="16"/>
              </w:rPr>
              <w:t>10,00</w:t>
            </w:r>
          </w:p>
        </w:tc>
        <w:tc>
          <w:tcPr>
            <w:tcW w:w="1701" w:type="dxa"/>
            <w:tcBorders>
              <w:top w:val="nil"/>
              <w:left w:val="single" w:sz="8" w:space="0" w:color="auto"/>
              <w:bottom w:val="single" w:sz="8" w:space="0" w:color="auto"/>
              <w:right w:val="single" w:sz="8" w:space="0" w:color="auto"/>
            </w:tcBorders>
            <w:shd w:val="clear" w:color="000000" w:fill="FFFFFF"/>
            <w:noWrap/>
            <w:vAlign w:val="center"/>
            <w:hideMark/>
          </w:tcPr>
          <w:p w:rsidR="00943A2B" w:rsidRPr="00943A2B" w:rsidRDefault="00943A2B" w:rsidP="00943A2B">
            <w:pPr>
              <w:ind w:left="-116" w:firstLine="116"/>
              <w:jc w:val="right"/>
              <w:rPr>
                <w:rFonts w:ascii="Arial" w:eastAsia="Times New Roman" w:hAnsi="Arial" w:cs="Arial"/>
                <w:sz w:val="16"/>
                <w:szCs w:val="16"/>
              </w:rPr>
            </w:pPr>
            <w:r w:rsidRPr="00943A2B">
              <w:rPr>
                <w:rFonts w:ascii="Arial" w:eastAsia="Times New Roman" w:hAnsi="Arial" w:cs="Arial"/>
                <w:sz w:val="16"/>
                <w:szCs w:val="16"/>
              </w:rPr>
              <w:t>0,00</w:t>
            </w:r>
          </w:p>
        </w:tc>
        <w:tc>
          <w:tcPr>
            <w:tcW w:w="1417" w:type="dxa"/>
            <w:tcBorders>
              <w:top w:val="nil"/>
              <w:left w:val="nil"/>
              <w:bottom w:val="single" w:sz="8" w:space="0" w:color="auto"/>
              <w:right w:val="nil"/>
            </w:tcBorders>
            <w:shd w:val="clear" w:color="CCCCFF" w:fill="FFFFFF"/>
            <w:noWrap/>
            <w:vAlign w:val="center"/>
            <w:hideMark/>
          </w:tcPr>
          <w:p w:rsidR="00943A2B" w:rsidRPr="00943A2B" w:rsidRDefault="00943A2B" w:rsidP="00943A2B">
            <w:pPr>
              <w:ind w:left="-116" w:firstLine="116"/>
              <w:jc w:val="right"/>
              <w:rPr>
                <w:rFonts w:ascii="Arial" w:eastAsia="Times New Roman" w:hAnsi="Arial" w:cs="Arial"/>
                <w:b/>
                <w:bCs/>
                <w:sz w:val="16"/>
                <w:szCs w:val="16"/>
              </w:rPr>
            </w:pPr>
            <w:r w:rsidRPr="00943A2B">
              <w:rPr>
                <w:rFonts w:ascii="Arial" w:eastAsia="Times New Roman" w:hAnsi="Arial" w:cs="Arial"/>
                <w:b/>
                <w:bCs/>
                <w:sz w:val="16"/>
                <w:szCs w:val="16"/>
              </w:rPr>
              <w:t>10,00</w:t>
            </w:r>
          </w:p>
        </w:tc>
        <w:tc>
          <w:tcPr>
            <w:tcW w:w="1701" w:type="dxa"/>
            <w:tcBorders>
              <w:top w:val="nil"/>
              <w:left w:val="single" w:sz="8" w:space="0" w:color="auto"/>
              <w:bottom w:val="single" w:sz="4" w:space="0" w:color="auto"/>
              <w:right w:val="single" w:sz="8" w:space="0" w:color="auto"/>
            </w:tcBorders>
            <w:shd w:val="clear" w:color="CCCCFF" w:fill="FFFFFF"/>
            <w:noWrap/>
            <w:vAlign w:val="center"/>
            <w:hideMark/>
          </w:tcPr>
          <w:p w:rsidR="00943A2B" w:rsidRPr="00943A2B" w:rsidRDefault="00943A2B" w:rsidP="00943A2B">
            <w:pPr>
              <w:ind w:left="-116" w:firstLine="116"/>
              <w:jc w:val="right"/>
              <w:rPr>
                <w:rFonts w:ascii="Arial" w:eastAsia="Times New Roman" w:hAnsi="Arial" w:cs="Arial"/>
                <w:b/>
                <w:bCs/>
                <w:sz w:val="16"/>
                <w:szCs w:val="16"/>
              </w:rPr>
            </w:pPr>
            <w:r w:rsidRPr="00943A2B">
              <w:rPr>
                <w:rFonts w:ascii="Arial" w:eastAsia="Times New Roman" w:hAnsi="Arial" w:cs="Arial"/>
                <w:b/>
                <w:bCs/>
                <w:sz w:val="16"/>
                <w:szCs w:val="16"/>
              </w:rPr>
              <w:t>0,00</w:t>
            </w:r>
          </w:p>
        </w:tc>
      </w:tr>
      <w:tr w:rsidR="00943A2B" w:rsidRPr="00943A2B" w:rsidTr="00943A2B">
        <w:trPr>
          <w:trHeight w:val="255"/>
        </w:trPr>
        <w:tc>
          <w:tcPr>
            <w:tcW w:w="533" w:type="dxa"/>
            <w:tcBorders>
              <w:top w:val="single" w:sz="8" w:space="0" w:color="auto"/>
              <w:left w:val="single" w:sz="8" w:space="0" w:color="auto"/>
              <w:bottom w:val="single" w:sz="4" w:space="0" w:color="auto"/>
              <w:right w:val="single" w:sz="8" w:space="0" w:color="auto"/>
            </w:tcBorders>
            <w:shd w:val="clear" w:color="CCCCFF" w:fill="D8D8D8"/>
            <w:noWrap/>
            <w:vAlign w:val="center"/>
            <w:hideMark/>
          </w:tcPr>
          <w:p w:rsidR="00943A2B" w:rsidRPr="00943A2B" w:rsidRDefault="00943A2B" w:rsidP="00943A2B">
            <w:pPr>
              <w:ind w:left="-116" w:firstLine="116"/>
              <w:jc w:val="right"/>
              <w:rPr>
                <w:rFonts w:ascii="Arial" w:eastAsia="Times New Roman" w:hAnsi="Arial" w:cs="Arial"/>
                <w:b/>
                <w:bCs/>
                <w:sz w:val="16"/>
                <w:szCs w:val="16"/>
              </w:rPr>
            </w:pPr>
            <w:r w:rsidRPr="00943A2B">
              <w:rPr>
                <w:rFonts w:ascii="Arial" w:eastAsia="Times New Roman" w:hAnsi="Arial" w:cs="Arial"/>
                <w:b/>
                <w:bCs/>
                <w:sz w:val="16"/>
                <w:szCs w:val="16"/>
              </w:rPr>
              <w:t>3.</w:t>
            </w:r>
          </w:p>
        </w:tc>
        <w:tc>
          <w:tcPr>
            <w:tcW w:w="4287" w:type="dxa"/>
            <w:gridSpan w:val="2"/>
            <w:tcBorders>
              <w:top w:val="single" w:sz="8" w:space="0" w:color="auto"/>
              <w:left w:val="nil"/>
              <w:bottom w:val="single" w:sz="4" w:space="0" w:color="auto"/>
              <w:right w:val="nil"/>
            </w:tcBorders>
            <w:shd w:val="clear" w:color="CCCCFF" w:fill="D8D8D8"/>
            <w:vAlign w:val="center"/>
            <w:hideMark/>
          </w:tcPr>
          <w:p w:rsidR="00943A2B" w:rsidRPr="00943A2B" w:rsidRDefault="00943A2B" w:rsidP="00943A2B">
            <w:pPr>
              <w:ind w:left="-116" w:firstLine="116"/>
              <w:rPr>
                <w:rFonts w:ascii="Arial" w:eastAsia="Times New Roman" w:hAnsi="Arial" w:cs="Arial"/>
                <w:b/>
                <w:bCs/>
                <w:sz w:val="16"/>
                <w:szCs w:val="16"/>
              </w:rPr>
            </w:pPr>
            <w:r w:rsidRPr="00943A2B">
              <w:rPr>
                <w:rFonts w:ascii="Arial" w:eastAsia="Times New Roman" w:hAnsi="Arial" w:cs="Arial"/>
                <w:b/>
                <w:bCs/>
                <w:sz w:val="16"/>
                <w:szCs w:val="16"/>
              </w:rPr>
              <w:t>Training programme</w:t>
            </w:r>
          </w:p>
        </w:tc>
        <w:tc>
          <w:tcPr>
            <w:tcW w:w="1701" w:type="dxa"/>
            <w:tcBorders>
              <w:top w:val="nil"/>
              <w:left w:val="single" w:sz="8" w:space="0" w:color="auto"/>
              <w:bottom w:val="single" w:sz="4" w:space="0" w:color="auto"/>
              <w:right w:val="nil"/>
            </w:tcBorders>
            <w:shd w:val="clear" w:color="CCCCFF" w:fill="D8D8D8"/>
            <w:noWrap/>
            <w:vAlign w:val="center"/>
            <w:hideMark/>
          </w:tcPr>
          <w:p w:rsidR="00943A2B" w:rsidRPr="00943A2B" w:rsidRDefault="00943A2B" w:rsidP="00943A2B">
            <w:pPr>
              <w:ind w:left="-116" w:firstLine="116"/>
              <w:jc w:val="right"/>
              <w:rPr>
                <w:rFonts w:ascii="Arial" w:eastAsia="Times New Roman" w:hAnsi="Arial" w:cs="Arial"/>
                <w:b/>
                <w:bCs/>
                <w:sz w:val="16"/>
                <w:szCs w:val="16"/>
              </w:rPr>
            </w:pPr>
            <w:r w:rsidRPr="00943A2B">
              <w:rPr>
                <w:rFonts w:ascii="Arial" w:eastAsia="Times New Roman" w:hAnsi="Arial" w:cs="Arial"/>
                <w:b/>
                <w:bCs/>
                <w:sz w:val="16"/>
                <w:szCs w:val="16"/>
              </w:rPr>
              <w:t>20.528,99</w:t>
            </w:r>
          </w:p>
        </w:tc>
        <w:tc>
          <w:tcPr>
            <w:tcW w:w="1701" w:type="dxa"/>
            <w:tcBorders>
              <w:top w:val="nil"/>
              <w:left w:val="single" w:sz="8" w:space="0" w:color="auto"/>
              <w:bottom w:val="single" w:sz="4" w:space="0" w:color="auto"/>
              <w:right w:val="single" w:sz="8" w:space="0" w:color="auto"/>
            </w:tcBorders>
            <w:shd w:val="clear" w:color="000000" w:fill="D8D8D8"/>
            <w:noWrap/>
            <w:vAlign w:val="center"/>
            <w:hideMark/>
          </w:tcPr>
          <w:p w:rsidR="00943A2B" w:rsidRPr="00943A2B" w:rsidRDefault="00943A2B" w:rsidP="00943A2B">
            <w:pPr>
              <w:ind w:left="-116" w:firstLine="116"/>
              <w:jc w:val="right"/>
              <w:rPr>
                <w:rFonts w:ascii="Arial" w:eastAsia="Times New Roman" w:hAnsi="Arial" w:cs="Arial"/>
                <w:sz w:val="16"/>
                <w:szCs w:val="16"/>
              </w:rPr>
            </w:pPr>
            <w:r w:rsidRPr="00943A2B">
              <w:rPr>
                <w:rFonts w:ascii="Arial" w:eastAsia="Times New Roman" w:hAnsi="Arial" w:cs="Arial"/>
                <w:sz w:val="16"/>
                <w:szCs w:val="16"/>
              </w:rPr>
              <w:t>7.929,29</w:t>
            </w:r>
          </w:p>
        </w:tc>
        <w:tc>
          <w:tcPr>
            <w:tcW w:w="1417" w:type="dxa"/>
            <w:tcBorders>
              <w:top w:val="nil"/>
              <w:left w:val="nil"/>
              <w:bottom w:val="single" w:sz="4" w:space="0" w:color="auto"/>
              <w:right w:val="nil"/>
            </w:tcBorders>
            <w:shd w:val="clear" w:color="CCCCFF" w:fill="D8D8D8"/>
            <w:noWrap/>
            <w:vAlign w:val="center"/>
            <w:hideMark/>
          </w:tcPr>
          <w:p w:rsidR="00943A2B" w:rsidRPr="00943A2B" w:rsidRDefault="00943A2B" w:rsidP="00943A2B">
            <w:pPr>
              <w:ind w:left="-116" w:firstLine="116"/>
              <w:jc w:val="right"/>
              <w:rPr>
                <w:rFonts w:ascii="Arial" w:eastAsia="Times New Roman" w:hAnsi="Arial" w:cs="Arial"/>
                <w:b/>
                <w:bCs/>
                <w:sz w:val="16"/>
                <w:szCs w:val="16"/>
              </w:rPr>
            </w:pPr>
            <w:r w:rsidRPr="00943A2B">
              <w:rPr>
                <w:rFonts w:ascii="Arial" w:eastAsia="Times New Roman" w:hAnsi="Arial" w:cs="Arial"/>
                <w:b/>
                <w:bCs/>
                <w:sz w:val="16"/>
                <w:szCs w:val="16"/>
              </w:rPr>
              <w:t>5.646,03</w:t>
            </w:r>
          </w:p>
        </w:tc>
        <w:tc>
          <w:tcPr>
            <w:tcW w:w="1701" w:type="dxa"/>
            <w:tcBorders>
              <w:top w:val="nil"/>
              <w:left w:val="single" w:sz="8" w:space="0" w:color="auto"/>
              <w:bottom w:val="single" w:sz="4" w:space="0" w:color="auto"/>
              <w:right w:val="single" w:sz="8" w:space="0" w:color="auto"/>
            </w:tcBorders>
            <w:shd w:val="clear" w:color="CCCCFF" w:fill="D8D8D8"/>
            <w:noWrap/>
            <w:vAlign w:val="center"/>
            <w:hideMark/>
          </w:tcPr>
          <w:p w:rsidR="00943A2B" w:rsidRPr="00943A2B" w:rsidRDefault="00943A2B" w:rsidP="00943A2B">
            <w:pPr>
              <w:ind w:left="-116" w:firstLine="116"/>
              <w:jc w:val="right"/>
              <w:rPr>
                <w:rFonts w:ascii="Arial" w:eastAsia="Times New Roman" w:hAnsi="Arial" w:cs="Arial"/>
                <w:b/>
                <w:bCs/>
                <w:sz w:val="16"/>
                <w:szCs w:val="16"/>
              </w:rPr>
            </w:pPr>
            <w:r w:rsidRPr="00943A2B">
              <w:rPr>
                <w:rFonts w:ascii="Arial" w:eastAsia="Times New Roman" w:hAnsi="Arial" w:cs="Arial"/>
                <w:b/>
                <w:bCs/>
                <w:sz w:val="16"/>
                <w:szCs w:val="16"/>
              </w:rPr>
              <w:t>6.953,67</w:t>
            </w:r>
          </w:p>
        </w:tc>
      </w:tr>
      <w:tr w:rsidR="00943A2B" w:rsidRPr="00943A2B" w:rsidTr="00943A2B">
        <w:trPr>
          <w:trHeight w:val="255"/>
        </w:trPr>
        <w:tc>
          <w:tcPr>
            <w:tcW w:w="533" w:type="dxa"/>
            <w:tcBorders>
              <w:top w:val="nil"/>
              <w:left w:val="single" w:sz="8" w:space="0" w:color="auto"/>
              <w:bottom w:val="single" w:sz="4" w:space="0" w:color="auto"/>
              <w:right w:val="single" w:sz="8" w:space="0" w:color="auto"/>
            </w:tcBorders>
            <w:shd w:val="clear" w:color="000000" w:fill="D8D8D8"/>
            <w:noWrap/>
            <w:vAlign w:val="center"/>
            <w:hideMark/>
          </w:tcPr>
          <w:p w:rsidR="00943A2B" w:rsidRPr="00943A2B" w:rsidRDefault="00943A2B" w:rsidP="00943A2B">
            <w:pPr>
              <w:ind w:left="-116" w:firstLine="116"/>
              <w:jc w:val="right"/>
              <w:rPr>
                <w:rFonts w:ascii="Arial" w:eastAsia="Times New Roman" w:hAnsi="Arial" w:cs="Arial"/>
                <w:sz w:val="16"/>
                <w:szCs w:val="16"/>
              </w:rPr>
            </w:pPr>
            <w:r w:rsidRPr="00943A2B">
              <w:rPr>
                <w:rFonts w:ascii="Arial" w:eastAsia="Times New Roman" w:hAnsi="Arial" w:cs="Arial"/>
                <w:sz w:val="16"/>
                <w:szCs w:val="16"/>
              </w:rPr>
              <w:t>3.1.</w:t>
            </w:r>
          </w:p>
        </w:tc>
        <w:tc>
          <w:tcPr>
            <w:tcW w:w="4287" w:type="dxa"/>
            <w:gridSpan w:val="2"/>
            <w:tcBorders>
              <w:top w:val="nil"/>
              <w:left w:val="nil"/>
              <w:bottom w:val="single" w:sz="4" w:space="0" w:color="auto"/>
              <w:right w:val="nil"/>
            </w:tcBorders>
            <w:shd w:val="clear" w:color="CCCCFF" w:fill="D8D8D8"/>
            <w:noWrap/>
            <w:vAlign w:val="bottom"/>
            <w:hideMark/>
          </w:tcPr>
          <w:p w:rsidR="00943A2B" w:rsidRPr="00943A2B" w:rsidRDefault="00943A2B" w:rsidP="00943A2B">
            <w:pPr>
              <w:ind w:left="-116" w:firstLine="116"/>
              <w:rPr>
                <w:rFonts w:ascii="Arial" w:eastAsia="Times New Roman" w:hAnsi="Arial" w:cs="Arial"/>
                <w:sz w:val="16"/>
                <w:szCs w:val="16"/>
              </w:rPr>
            </w:pPr>
            <w:r w:rsidRPr="00943A2B">
              <w:rPr>
                <w:rFonts w:ascii="Arial" w:eastAsia="Times New Roman" w:hAnsi="Arial" w:cs="Arial"/>
                <w:sz w:val="16"/>
                <w:szCs w:val="16"/>
              </w:rPr>
              <w:t>Local consultants - Projects</w:t>
            </w:r>
          </w:p>
        </w:tc>
        <w:tc>
          <w:tcPr>
            <w:tcW w:w="1701" w:type="dxa"/>
            <w:tcBorders>
              <w:top w:val="nil"/>
              <w:left w:val="single" w:sz="8" w:space="0" w:color="auto"/>
              <w:bottom w:val="single" w:sz="4" w:space="0" w:color="auto"/>
              <w:right w:val="nil"/>
            </w:tcBorders>
            <w:shd w:val="clear" w:color="CCCCFF" w:fill="FFFFFF"/>
            <w:noWrap/>
            <w:vAlign w:val="center"/>
            <w:hideMark/>
          </w:tcPr>
          <w:p w:rsidR="00943A2B" w:rsidRPr="00943A2B" w:rsidRDefault="00943A2B" w:rsidP="00943A2B">
            <w:pPr>
              <w:ind w:left="-116" w:firstLine="116"/>
              <w:jc w:val="right"/>
              <w:rPr>
                <w:rFonts w:ascii="Arial" w:eastAsia="Times New Roman" w:hAnsi="Arial" w:cs="Arial"/>
                <w:b/>
                <w:bCs/>
                <w:sz w:val="16"/>
                <w:szCs w:val="16"/>
              </w:rPr>
            </w:pPr>
            <w:r w:rsidRPr="00943A2B">
              <w:rPr>
                <w:rFonts w:ascii="Arial" w:eastAsia="Times New Roman" w:hAnsi="Arial" w:cs="Arial"/>
                <w:b/>
                <w:bCs/>
                <w:sz w:val="16"/>
                <w:szCs w:val="16"/>
              </w:rPr>
              <w:t>14.470,09</w:t>
            </w:r>
          </w:p>
        </w:tc>
        <w:tc>
          <w:tcPr>
            <w:tcW w:w="1701" w:type="dxa"/>
            <w:tcBorders>
              <w:top w:val="nil"/>
              <w:left w:val="single" w:sz="8" w:space="0" w:color="auto"/>
              <w:bottom w:val="single" w:sz="4" w:space="0" w:color="auto"/>
              <w:right w:val="single" w:sz="8" w:space="0" w:color="auto"/>
            </w:tcBorders>
            <w:shd w:val="clear" w:color="000000" w:fill="FFFFFF"/>
            <w:noWrap/>
            <w:vAlign w:val="center"/>
            <w:hideMark/>
          </w:tcPr>
          <w:p w:rsidR="00943A2B" w:rsidRPr="00943A2B" w:rsidRDefault="00943A2B" w:rsidP="00943A2B">
            <w:pPr>
              <w:ind w:left="-116" w:firstLine="116"/>
              <w:jc w:val="right"/>
              <w:rPr>
                <w:rFonts w:ascii="Arial" w:eastAsia="Times New Roman" w:hAnsi="Arial" w:cs="Arial"/>
                <w:sz w:val="16"/>
                <w:szCs w:val="16"/>
              </w:rPr>
            </w:pPr>
            <w:r w:rsidRPr="00943A2B">
              <w:rPr>
                <w:rFonts w:ascii="Arial" w:eastAsia="Times New Roman" w:hAnsi="Arial" w:cs="Arial"/>
                <w:sz w:val="16"/>
                <w:szCs w:val="16"/>
              </w:rPr>
              <w:t>1.500,00</w:t>
            </w:r>
          </w:p>
        </w:tc>
        <w:tc>
          <w:tcPr>
            <w:tcW w:w="1417" w:type="dxa"/>
            <w:tcBorders>
              <w:top w:val="nil"/>
              <w:left w:val="nil"/>
              <w:bottom w:val="single" w:sz="4" w:space="0" w:color="auto"/>
              <w:right w:val="nil"/>
            </w:tcBorders>
            <w:shd w:val="clear" w:color="CCCCFF" w:fill="FFFFFF"/>
            <w:noWrap/>
            <w:vAlign w:val="center"/>
            <w:hideMark/>
          </w:tcPr>
          <w:p w:rsidR="00943A2B" w:rsidRPr="00943A2B" w:rsidRDefault="00943A2B" w:rsidP="00943A2B">
            <w:pPr>
              <w:ind w:left="-116" w:firstLine="116"/>
              <w:jc w:val="right"/>
              <w:rPr>
                <w:rFonts w:ascii="Arial" w:eastAsia="Times New Roman" w:hAnsi="Arial" w:cs="Arial"/>
                <w:b/>
                <w:bCs/>
                <w:sz w:val="16"/>
                <w:szCs w:val="16"/>
              </w:rPr>
            </w:pPr>
            <w:r w:rsidRPr="00943A2B">
              <w:rPr>
                <w:rFonts w:ascii="Arial" w:eastAsia="Times New Roman" w:hAnsi="Arial" w:cs="Arial"/>
                <w:b/>
                <w:bCs/>
                <w:sz w:val="16"/>
                <w:szCs w:val="16"/>
              </w:rPr>
              <w:t>4.668,47</w:t>
            </w:r>
          </w:p>
        </w:tc>
        <w:tc>
          <w:tcPr>
            <w:tcW w:w="1701" w:type="dxa"/>
            <w:tcBorders>
              <w:top w:val="nil"/>
              <w:left w:val="single" w:sz="8" w:space="0" w:color="auto"/>
              <w:bottom w:val="single" w:sz="4" w:space="0" w:color="auto"/>
              <w:right w:val="single" w:sz="8" w:space="0" w:color="auto"/>
            </w:tcBorders>
            <w:shd w:val="clear" w:color="CCCCFF" w:fill="FFFFFF"/>
            <w:noWrap/>
            <w:vAlign w:val="center"/>
            <w:hideMark/>
          </w:tcPr>
          <w:p w:rsidR="00943A2B" w:rsidRPr="00943A2B" w:rsidRDefault="00943A2B" w:rsidP="00943A2B">
            <w:pPr>
              <w:ind w:left="-116" w:firstLine="116"/>
              <w:jc w:val="right"/>
              <w:rPr>
                <w:rFonts w:ascii="Arial" w:eastAsia="Times New Roman" w:hAnsi="Arial" w:cs="Arial"/>
                <w:b/>
                <w:bCs/>
                <w:sz w:val="16"/>
                <w:szCs w:val="16"/>
              </w:rPr>
            </w:pPr>
            <w:r w:rsidRPr="00943A2B">
              <w:rPr>
                <w:rFonts w:ascii="Arial" w:eastAsia="Times New Roman" w:hAnsi="Arial" w:cs="Arial"/>
                <w:b/>
                <w:bCs/>
                <w:sz w:val="16"/>
                <w:szCs w:val="16"/>
              </w:rPr>
              <w:t>8.301,62</w:t>
            </w:r>
          </w:p>
        </w:tc>
      </w:tr>
      <w:tr w:rsidR="00943A2B" w:rsidRPr="00943A2B" w:rsidTr="00943A2B">
        <w:trPr>
          <w:trHeight w:val="255"/>
        </w:trPr>
        <w:tc>
          <w:tcPr>
            <w:tcW w:w="533" w:type="dxa"/>
            <w:tcBorders>
              <w:top w:val="nil"/>
              <w:left w:val="single" w:sz="8" w:space="0" w:color="auto"/>
              <w:bottom w:val="single" w:sz="4" w:space="0" w:color="auto"/>
              <w:right w:val="single" w:sz="8" w:space="0" w:color="auto"/>
            </w:tcBorders>
            <w:shd w:val="clear" w:color="000000" w:fill="D8D8D8"/>
            <w:noWrap/>
            <w:vAlign w:val="center"/>
            <w:hideMark/>
          </w:tcPr>
          <w:p w:rsidR="00943A2B" w:rsidRPr="00943A2B" w:rsidRDefault="00943A2B" w:rsidP="00943A2B">
            <w:pPr>
              <w:ind w:left="-116" w:firstLine="116"/>
              <w:jc w:val="right"/>
              <w:rPr>
                <w:rFonts w:ascii="Arial" w:eastAsia="Times New Roman" w:hAnsi="Arial" w:cs="Arial"/>
                <w:sz w:val="16"/>
                <w:szCs w:val="16"/>
              </w:rPr>
            </w:pPr>
            <w:r w:rsidRPr="00943A2B">
              <w:rPr>
                <w:rFonts w:ascii="Arial" w:eastAsia="Times New Roman" w:hAnsi="Arial" w:cs="Arial"/>
                <w:sz w:val="16"/>
                <w:szCs w:val="16"/>
              </w:rPr>
              <w:t>3.2.</w:t>
            </w:r>
          </w:p>
        </w:tc>
        <w:tc>
          <w:tcPr>
            <w:tcW w:w="4287" w:type="dxa"/>
            <w:gridSpan w:val="2"/>
            <w:tcBorders>
              <w:top w:val="nil"/>
              <w:left w:val="nil"/>
              <w:bottom w:val="single" w:sz="4" w:space="0" w:color="auto"/>
              <w:right w:val="nil"/>
            </w:tcBorders>
            <w:shd w:val="clear" w:color="000000" w:fill="D8D8D8"/>
            <w:vAlign w:val="center"/>
            <w:hideMark/>
          </w:tcPr>
          <w:p w:rsidR="00943A2B" w:rsidRPr="00943A2B" w:rsidRDefault="00943A2B" w:rsidP="00943A2B">
            <w:pPr>
              <w:ind w:left="-116" w:firstLine="116"/>
              <w:rPr>
                <w:rFonts w:ascii="Arial" w:eastAsia="Times New Roman" w:hAnsi="Arial" w:cs="Arial"/>
                <w:sz w:val="16"/>
                <w:szCs w:val="16"/>
              </w:rPr>
            </w:pPr>
            <w:r w:rsidRPr="00943A2B">
              <w:rPr>
                <w:rFonts w:ascii="Arial" w:eastAsia="Times New Roman" w:hAnsi="Arial" w:cs="Arial"/>
                <w:sz w:val="16"/>
                <w:szCs w:val="16"/>
              </w:rPr>
              <w:t>Travel</w:t>
            </w:r>
          </w:p>
        </w:tc>
        <w:tc>
          <w:tcPr>
            <w:tcW w:w="1701" w:type="dxa"/>
            <w:tcBorders>
              <w:top w:val="nil"/>
              <w:left w:val="single" w:sz="8" w:space="0" w:color="auto"/>
              <w:bottom w:val="single" w:sz="4" w:space="0" w:color="auto"/>
              <w:right w:val="nil"/>
            </w:tcBorders>
            <w:shd w:val="clear" w:color="CCCCFF" w:fill="FFFFFF"/>
            <w:noWrap/>
            <w:vAlign w:val="center"/>
            <w:hideMark/>
          </w:tcPr>
          <w:p w:rsidR="00943A2B" w:rsidRPr="00943A2B" w:rsidRDefault="00943A2B" w:rsidP="00943A2B">
            <w:pPr>
              <w:ind w:left="-116" w:firstLine="116"/>
              <w:jc w:val="right"/>
              <w:rPr>
                <w:rFonts w:ascii="Arial" w:eastAsia="Times New Roman" w:hAnsi="Arial" w:cs="Arial"/>
                <w:b/>
                <w:bCs/>
                <w:sz w:val="16"/>
                <w:szCs w:val="16"/>
              </w:rPr>
            </w:pPr>
            <w:r w:rsidRPr="00943A2B">
              <w:rPr>
                <w:rFonts w:ascii="Arial" w:eastAsia="Times New Roman" w:hAnsi="Arial" w:cs="Arial"/>
                <w:b/>
                <w:bCs/>
                <w:sz w:val="16"/>
                <w:szCs w:val="16"/>
              </w:rPr>
              <w:t>0,00</w:t>
            </w:r>
          </w:p>
        </w:tc>
        <w:tc>
          <w:tcPr>
            <w:tcW w:w="1701" w:type="dxa"/>
            <w:tcBorders>
              <w:top w:val="nil"/>
              <w:left w:val="single" w:sz="8" w:space="0" w:color="auto"/>
              <w:bottom w:val="single" w:sz="4" w:space="0" w:color="auto"/>
              <w:right w:val="single" w:sz="8" w:space="0" w:color="auto"/>
            </w:tcBorders>
            <w:shd w:val="clear" w:color="000000" w:fill="FFFFFF"/>
            <w:noWrap/>
            <w:vAlign w:val="center"/>
            <w:hideMark/>
          </w:tcPr>
          <w:p w:rsidR="00943A2B" w:rsidRPr="00943A2B" w:rsidRDefault="00943A2B" w:rsidP="00943A2B">
            <w:pPr>
              <w:ind w:left="-116" w:firstLine="116"/>
              <w:jc w:val="right"/>
              <w:rPr>
                <w:rFonts w:ascii="Arial" w:eastAsia="Times New Roman" w:hAnsi="Arial" w:cs="Arial"/>
                <w:sz w:val="16"/>
                <w:szCs w:val="16"/>
              </w:rPr>
            </w:pPr>
            <w:r w:rsidRPr="00943A2B">
              <w:rPr>
                <w:rFonts w:ascii="Arial" w:eastAsia="Times New Roman" w:hAnsi="Arial" w:cs="Arial"/>
                <w:sz w:val="16"/>
                <w:szCs w:val="16"/>
              </w:rPr>
              <w:t>709,24</w:t>
            </w:r>
          </w:p>
        </w:tc>
        <w:tc>
          <w:tcPr>
            <w:tcW w:w="1417" w:type="dxa"/>
            <w:tcBorders>
              <w:top w:val="nil"/>
              <w:left w:val="nil"/>
              <w:bottom w:val="single" w:sz="4" w:space="0" w:color="auto"/>
              <w:right w:val="nil"/>
            </w:tcBorders>
            <w:shd w:val="clear" w:color="CCCCFF" w:fill="FFFFFF"/>
            <w:noWrap/>
            <w:vAlign w:val="center"/>
            <w:hideMark/>
          </w:tcPr>
          <w:p w:rsidR="00943A2B" w:rsidRPr="00943A2B" w:rsidRDefault="00943A2B" w:rsidP="00943A2B">
            <w:pPr>
              <w:ind w:left="-116" w:firstLine="116"/>
              <w:jc w:val="right"/>
              <w:rPr>
                <w:rFonts w:ascii="Arial" w:eastAsia="Times New Roman" w:hAnsi="Arial" w:cs="Arial"/>
                <w:b/>
                <w:bCs/>
                <w:sz w:val="16"/>
                <w:szCs w:val="16"/>
              </w:rPr>
            </w:pPr>
            <w:r w:rsidRPr="00943A2B">
              <w:rPr>
                <w:rFonts w:ascii="Arial" w:eastAsia="Times New Roman" w:hAnsi="Arial" w:cs="Arial"/>
                <w:b/>
                <w:bCs/>
                <w:sz w:val="16"/>
                <w:szCs w:val="16"/>
              </w:rPr>
              <w:t>0,00</w:t>
            </w:r>
          </w:p>
        </w:tc>
        <w:tc>
          <w:tcPr>
            <w:tcW w:w="1701" w:type="dxa"/>
            <w:tcBorders>
              <w:top w:val="nil"/>
              <w:left w:val="single" w:sz="8" w:space="0" w:color="auto"/>
              <w:bottom w:val="single" w:sz="4" w:space="0" w:color="auto"/>
              <w:right w:val="single" w:sz="8" w:space="0" w:color="auto"/>
            </w:tcBorders>
            <w:shd w:val="clear" w:color="CCCCFF" w:fill="FFFFFF"/>
            <w:noWrap/>
            <w:vAlign w:val="center"/>
            <w:hideMark/>
          </w:tcPr>
          <w:p w:rsidR="00943A2B" w:rsidRPr="00943A2B" w:rsidRDefault="00943A2B" w:rsidP="00943A2B">
            <w:pPr>
              <w:ind w:left="-116" w:firstLine="116"/>
              <w:jc w:val="right"/>
              <w:rPr>
                <w:rFonts w:ascii="Arial" w:eastAsia="Times New Roman" w:hAnsi="Arial" w:cs="Arial"/>
                <w:b/>
                <w:bCs/>
                <w:sz w:val="16"/>
                <w:szCs w:val="16"/>
              </w:rPr>
            </w:pPr>
            <w:r w:rsidRPr="00943A2B">
              <w:rPr>
                <w:rFonts w:ascii="Arial" w:eastAsia="Times New Roman" w:hAnsi="Arial" w:cs="Arial"/>
                <w:b/>
                <w:bCs/>
                <w:sz w:val="16"/>
                <w:szCs w:val="16"/>
              </w:rPr>
              <w:t>-709,24</w:t>
            </w:r>
          </w:p>
        </w:tc>
      </w:tr>
      <w:tr w:rsidR="00943A2B" w:rsidRPr="00943A2B" w:rsidTr="00943A2B">
        <w:trPr>
          <w:trHeight w:val="255"/>
        </w:trPr>
        <w:tc>
          <w:tcPr>
            <w:tcW w:w="533" w:type="dxa"/>
            <w:tcBorders>
              <w:top w:val="nil"/>
              <w:left w:val="single" w:sz="8" w:space="0" w:color="auto"/>
              <w:bottom w:val="single" w:sz="4" w:space="0" w:color="auto"/>
              <w:right w:val="single" w:sz="8" w:space="0" w:color="auto"/>
            </w:tcBorders>
            <w:shd w:val="clear" w:color="000000" w:fill="D8D8D8"/>
            <w:noWrap/>
            <w:vAlign w:val="center"/>
            <w:hideMark/>
          </w:tcPr>
          <w:p w:rsidR="00943A2B" w:rsidRPr="00943A2B" w:rsidRDefault="00943A2B" w:rsidP="00943A2B">
            <w:pPr>
              <w:ind w:left="-116" w:firstLine="116"/>
              <w:jc w:val="right"/>
              <w:rPr>
                <w:rFonts w:ascii="Arial" w:eastAsia="Times New Roman" w:hAnsi="Arial" w:cs="Arial"/>
                <w:sz w:val="16"/>
                <w:szCs w:val="16"/>
              </w:rPr>
            </w:pPr>
            <w:r w:rsidRPr="00943A2B">
              <w:rPr>
                <w:rFonts w:ascii="Arial" w:eastAsia="Times New Roman" w:hAnsi="Arial" w:cs="Arial"/>
                <w:sz w:val="16"/>
                <w:szCs w:val="16"/>
              </w:rPr>
              <w:t>3.3.</w:t>
            </w:r>
          </w:p>
        </w:tc>
        <w:tc>
          <w:tcPr>
            <w:tcW w:w="4287" w:type="dxa"/>
            <w:gridSpan w:val="2"/>
            <w:tcBorders>
              <w:top w:val="nil"/>
              <w:left w:val="nil"/>
              <w:bottom w:val="single" w:sz="4" w:space="0" w:color="auto"/>
              <w:right w:val="nil"/>
            </w:tcBorders>
            <w:shd w:val="clear" w:color="000000" w:fill="D8D8D8"/>
            <w:vAlign w:val="center"/>
            <w:hideMark/>
          </w:tcPr>
          <w:p w:rsidR="00943A2B" w:rsidRPr="00943A2B" w:rsidRDefault="00943A2B" w:rsidP="00943A2B">
            <w:pPr>
              <w:ind w:left="-116" w:firstLine="116"/>
              <w:rPr>
                <w:rFonts w:ascii="Arial" w:eastAsia="Times New Roman" w:hAnsi="Arial" w:cs="Arial"/>
                <w:sz w:val="16"/>
                <w:szCs w:val="16"/>
              </w:rPr>
            </w:pPr>
            <w:r w:rsidRPr="00943A2B">
              <w:rPr>
                <w:rFonts w:ascii="Arial" w:eastAsia="Times New Roman" w:hAnsi="Arial" w:cs="Arial"/>
                <w:sz w:val="16"/>
                <w:szCs w:val="16"/>
              </w:rPr>
              <w:t>Contractual services/companies - Business plan</w:t>
            </w:r>
          </w:p>
        </w:tc>
        <w:tc>
          <w:tcPr>
            <w:tcW w:w="1701" w:type="dxa"/>
            <w:tcBorders>
              <w:top w:val="nil"/>
              <w:left w:val="single" w:sz="8" w:space="0" w:color="auto"/>
              <w:bottom w:val="single" w:sz="4" w:space="0" w:color="auto"/>
              <w:right w:val="nil"/>
            </w:tcBorders>
            <w:shd w:val="clear" w:color="CCCCFF" w:fill="FFFFFF"/>
            <w:noWrap/>
            <w:vAlign w:val="center"/>
            <w:hideMark/>
          </w:tcPr>
          <w:p w:rsidR="00943A2B" w:rsidRPr="00943A2B" w:rsidRDefault="00943A2B" w:rsidP="00943A2B">
            <w:pPr>
              <w:ind w:left="-116" w:firstLine="116"/>
              <w:jc w:val="right"/>
              <w:rPr>
                <w:rFonts w:ascii="Arial" w:eastAsia="Times New Roman" w:hAnsi="Arial" w:cs="Arial"/>
                <w:b/>
                <w:bCs/>
                <w:sz w:val="16"/>
                <w:szCs w:val="16"/>
              </w:rPr>
            </w:pPr>
            <w:r w:rsidRPr="00943A2B">
              <w:rPr>
                <w:rFonts w:ascii="Arial" w:eastAsia="Times New Roman" w:hAnsi="Arial" w:cs="Arial"/>
                <w:b/>
                <w:bCs/>
                <w:sz w:val="16"/>
                <w:szCs w:val="16"/>
              </w:rPr>
              <w:t>5.081,33</w:t>
            </w:r>
          </w:p>
        </w:tc>
        <w:tc>
          <w:tcPr>
            <w:tcW w:w="1701" w:type="dxa"/>
            <w:tcBorders>
              <w:top w:val="nil"/>
              <w:left w:val="single" w:sz="8" w:space="0" w:color="auto"/>
              <w:bottom w:val="single" w:sz="4" w:space="0" w:color="auto"/>
              <w:right w:val="single" w:sz="8" w:space="0" w:color="auto"/>
            </w:tcBorders>
            <w:shd w:val="clear" w:color="000000" w:fill="FFFFFF"/>
            <w:noWrap/>
            <w:vAlign w:val="center"/>
            <w:hideMark/>
          </w:tcPr>
          <w:p w:rsidR="00943A2B" w:rsidRPr="00943A2B" w:rsidRDefault="00943A2B" w:rsidP="00943A2B">
            <w:pPr>
              <w:ind w:left="-116" w:firstLine="116"/>
              <w:jc w:val="right"/>
              <w:rPr>
                <w:rFonts w:ascii="Arial" w:eastAsia="Times New Roman" w:hAnsi="Arial" w:cs="Arial"/>
                <w:sz w:val="16"/>
                <w:szCs w:val="16"/>
              </w:rPr>
            </w:pPr>
            <w:r w:rsidRPr="00943A2B">
              <w:rPr>
                <w:rFonts w:ascii="Arial" w:eastAsia="Times New Roman" w:hAnsi="Arial" w:cs="Arial"/>
                <w:sz w:val="16"/>
                <w:szCs w:val="16"/>
              </w:rPr>
              <w:t>5.720,05</w:t>
            </w:r>
          </w:p>
        </w:tc>
        <w:tc>
          <w:tcPr>
            <w:tcW w:w="1417" w:type="dxa"/>
            <w:tcBorders>
              <w:top w:val="nil"/>
              <w:left w:val="nil"/>
              <w:bottom w:val="single" w:sz="4" w:space="0" w:color="auto"/>
              <w:right w:val="nil"/>
            </w:tcBorders>
            <w:shd w:val="clear" w:color="CCCCFF" w:fill="FFFFFF"/>
            <w:noWrap/>
            <w:vAlign w:val="center"/>
            <w:hideMark/>
          </w:tcPr>
          <w:p w:rsidR="00943A2B" w:rsidRPr="00943A2B" w:rsidRDefault="00943A2B" w:rsidP="00943A2B">
            <w:pPr>
              <w:ind w:left="-116" w:firstLine="116"/>
              <w:jc w:val="right"/>
              <w:rPr>
                <w:rFonts w:ascii="Arial" w:eastAsia="Times New Roman" w:hAnsi="Arial" w:cs="Arial"/>
                <w:b/>
                <w:bCs/>
                <w:sz w:val="16"/>
                <w:szCs w:val="16"/>
              </w:rPr>
            </w:pPr>
            <w:r w:rsidRPr="00943A2B">
              <w:rPr>
                <w:rFonts w:ascii="Arial" w:eastAsia="Times New Roman" w:hAnsi="Arial" w:cs="Arial"/>
                <w:b/>
                <w:bCs/>
                <w:sz w:val="16"/>
                <w:szCs w:val="16"/>
              </w:rPr>
              <w:t>0,00</w:t>
            </w:r>
          </w:p>
        </w:tc>
        <w:tc>
          <w:tcPr>
            <w:tcW w:w="1701" w:type="dxa"/>
            <w:tcBorders>
              <w:top w:val="nil"/>
              <w:left w:val="single" w:sz="8" w:space="0" w:color="auto"/>
              <w:bottom w:val="single" w:sz="4" w:space="0" w:color="auto"/>
              <w:right w:val="single" w:sz="8" w:space="0" w:color="auto"/>
            </w:tcBorders>
            <w:shd w:val="clear" w:color="CCCCFF" w:fill="FFFFFF"/>
            <w:noWrap/>
            <w:vAlign w:val="center"/>
            <w:hideMark/>
          </w:tcPr>
          <w:p w:rsidR="00943A2B" w:rsidRPr="00943A2B" w:rsidRDefault="00943A2B" w:rsidP="00943A2B">
            <w:pPr>
              <w:ind w:left="-116" w:firstLine="116"/>
              <w:jc w:val="right"/>
              <w:rPr>
                <w:rFonts w:ascii="Arial" w:eastAsia="Times New Roman" w:hAnsi="Arial" w:cs="Arial"/>
                <w:b/>
                <w:bCs/>
                <w:sz w:val="16"/>
                <w:szCs w:val="16"/>
              </w:rPr>
            </w:pPr>
            <w:r w:rsidRPr="00943A2B">
              <w:rPr>
                <w:rFonts w:ascii="Arial" w:eastAsia="Times New Roman" w:hAnsi="Arial" w:cs="Arial"/>
                <w:b/>
                <w:bCs/>
                <w:sz w:val="16"/>
                <w:szCs w:val="16"/>
              </w:rPr>
              <w:t>-638,72</w:t>
            </w:r>
          </w:p>
        </w:tc>
      </w:tr>
      <w:tr w:rsidR="00943A2B" w:rsidRPr="00943A2B" w:rsidTr="00943A2B">
        <w:trPr>
          <w:trHeight w:val="270"/>
        </w:trPr>
        <w:tc>
          <w:tcPr>
            <w:tcW w:w="568" w:type="dxa"/>
            <w:gridSpan w:val="2"/>
            <w:tcBorders>
              <w:top w:val="nil"/>
              <w:left w:val="single" w:sz="8" w:space="0" w:color="auto"/>
              <w:bottom w:val="single" w:sz="4" w:space="0" w:color="auto"/>
              <w:right w:val="single" w:sz="8" w:space="0" w:color="auto"/>
            </w:tcBorders>
            <w:shd w:val="clear" w:color="000000" w:fill="D8D8D8"/>
            <w:noWrap/>
            <w:vAlign w:val="center"/>
            <w:hideMark/>
          </w:tcPr>
          <w:p w:rsidR="00943A2B" w:rsidRPr="00943A2B" w:rsidRDefault="00943A2B" w:rsidP="00943A2B">
            <w:pPr>
              <w:ind w:left="-1" w:firstLine="1"/>
              <w:jc w:val="right"/>
              <w:rPr>
                <w:rFonts w:ascii="Arial" w:eastAsia="Times New Roman" w:hAnsi="Arial" w:cs="Arial"/>
                <w:sz w:val="16"/>
                <w:szCs w:val="16"/>
              </w:rPr>
            </w:pPr>
            <w:r w:rsidRPr="00943A2B">
              <w:rPr>
                <w:rFonts w:ascii="Arial" w:eastAsia="Times New Roman" w:hAnsi="Arial" w:cs="Arial"/>
                <w:sz w:val="16"/>
                <w:szCs w:val="16"/>
              </w:rPr>
              <w:t>3.4.</w:t>
            </w:r>
          </w:p>
        </w:tc>
        <w:tc>
          <w:tcPr>
            <w:tcW w:w="4252" w:type="dxa"/>
            <w:tcBorders>
              <w:top w:val="nil"/>
              <w:left w:val="nil"/>
              <w:bottom w:val="single" w:sz="4" w:space="0" w:color="auto"/>
              <w:right w:val="nil"/>
            </w:tcBorders>
            <w:shd w:val="clear" w:color="000000" w:fill="D8D8D8"/>
            <w:vAlign w:val="center"/>
            <w:hideMark/>
          </w:tcPr>
          <w:p w:rsidR="00943A2B" w:rsidRPr="00943A2B" w:rsidRDefault="00943A2B" w:rsidP="00943A2B">
            <w:pPr>
              <w:rPr>
                <w:rFonts w:ascii="Arial" w:eastAsia="Times New Roman" w:hAnsi="Arial" w:cs="Arial"/>
                <w:sz w:val="16"/>
                <w:szCs w:val="16"/>
              </w:rPr>
            </w:pPr>
            <w:r w:rsidRPr="00943A2B">
              <w:rPr>
                <w:rFonts w:ascii="Arial" w:eastAsia="Times New Roman" w:hAnsi="Arial" w:cs="Arial"/>
                <w:sz w:val="16"/>
                <w:szCs w:val="16"/>
              </w:rPr>
              <w:t xml:space="preserve">GMS (5%) </w:t>
            </w:r>
          </w:p>
        </w:tc>
        <w:tc>
          <w:tcPr>
            <w:tcW w:w="1701" w:type="dxa"/>
            <w:tcBorders>
              <w:top w:val="nil"/>
              <w:left w:val="single" w:sz="8" w:space="0" w:color="auto"/>
              <w:bottom w:val="single" w:sz="4" w:space="0" w:color="auto"/>
              <w:right w:val="nil"/>
            </w:tcBorders>
            <w:shd w:val="clear" w:color="CCCCFF" w:fill="FFFFFF"/>
            <w:noWrap/>
            <w:vAlign w:val="center"/>
            <w:hideMark/>
          </w:tcPr>
          <w:p w:rsidR="00943A2B" w:rsidRPr="00943A2B" w:rsidRDefault="00943A2B" w:rsidP="00943A2B">
            <w:pPr>
              <w:jc w:val="right"/>
              <w:rPr>
                <w:rFonts w:ascii="Arial" w:eastAsia="Times New Roman" w:hAnsi="Arial" w:cs="Arial"/>
                <w:b/>
                <w:bCs/>
                <w:sz w:val="16"/>
                <w:szCs w:val="16"/>
              </w:rPr>
            </w:pPr>
            <w:r w:rsidRPr="00943A2B">
              <w:rPr>
                <w:rFonts w:ascii="Arial" w:eastAsia="Times New Roman" w:hAnsi="Arial" w:cs="Arial"/>
                <w:b/>
                <w:bCs/>
                <w:sz w:val="16"/>
                <w:szCs w:val="16"/>
              </w:rPr>
              <w:t>977,57</w:t>
            </w:r>
          </w:p>
        </w:tc>
        <w:tc>
          <w:tcPr>
            <w:tcW w:w="1701" w:type="dxa"/>
            <w:tcBorders>
              <w:top w:val="nil"/>
              <w:left w:val="single" w:sz="8" w:space="0" w:color="auto"/>
              <w:bottom w:val="single" w:sz="4" w:space="0" w:color="auto"/>
              <w:right w:val="single" w:sz="8" w:space="0" w:color="auto"/>
            </w:tcBorders>
            <w:shd w:val="clear" w:color="000000" w:fill="FFFFFF"/>
            <w:noWrap/>
            <w:vAlign w:val="center"/>
            <w:hideMark/>
          </w:tcPr>
          <w:p w:rsidR="00943A2B" w:rsidRPr="00943A2B" w:rsidRDefault="00943A2B" w:rsidP="00943A2B">
            <w:pPr>
              <w:jc w:val="right"/>
              <w:rPr>
                <w:rFonts w:ascii="Arial" w:eastAsia="Times New Roman" w:hAnsi="Arial" w:cs="Arial"/>
                <w:sz w:val="16"/>
                <w:szCs w:val="16"/>
              </w:rPr>
            </w:pPr>
            <w:r w:rsidRPr="00943A2B">
              <w:rPr>
                <w:rFonts w:ascii="Arial" w:eastAsia="Times New Roman" w:hAnsi="Arial" w:cs="Arial"/>
                <w:sz w:val="16"/>
                <w:szCs w:val="16"/>
              </w:rPr>
              <w:t>0,00</w:t>
            </w:r>
          </w:p>
        </w:tc>
        <w:tc>
          <w:tcPr>
            <w:tcW w:w="1417" w:type="dxa"/>
            <w:tcBorders>
              <w:top w:val="nil"/>
              <w:left w:val="nil"/>
              <w:bottom w:val="single" w:sz="4" w:space="0" w:color="auto"/>
              <w:right w:val="nil"/>
            </w:tcBorders>
            <w:shd w:val="clear" w:color="CCCCFF" w:fill="FFFFFF"/>
            <w:noWrap/>
            <w:vAlign w:val="center"/>
            <w:hideMark/>
          </w:tcPr>
          <w:p w:rsidR="00943A2B" w:rsidRPr="00943A2B" w:rsidRDefault="00943A2B" w:rsidP="00943A2B">
            <w:pPr>
              <w:jc w:val="right"/>
              <w:rPr>
                <w:rFonts w:ascii="Arial" w:eastAsia="Times New Roman" w:hAnsi="Arial" w:cs="Arial"/>
                <w:b/>
                <w:bCs/>
                <w:sz w:val="16"/>
                <w:szCs w:val="16"/>
              </w:rPr>
            </w:pPr>
            <w:r w:rsidRPr="00943A2B">
              <w:rPr>
                <w:rFonts w:ascii="Arial" w:eastAsia="Times New Roman" w:hAnsi="Arial" w:cs="Arial"/>
                <w:b/>
                <w:bCs/>
                <w:sz w:val="16"/>
                <w:szCs w:val="16"/>
              </w:rPr>
              <w:t>977,57</w:t>
            </w:r>
          </w:p>
        </w:tc>
        <w:tc>
          <w:tcPr>
            <w:tcW w:w="1701" w:type="dxa"/>
            <w:tcBorders>
              <w:top w:val="nil"/>
              <w:left w:val="single" w:sz="8" w:space="0" w:color="auto"/>
              <w:bottom w:val="single" w:sz="4" w:space="0" w:color="auto"/>
              <w:right w:val="single" w:sz="8" w:space="0" w:color="auto"/>
            </w:tcBorders>
            <w:shd w:val="clear" w:color="CCCCFF" w:fill="FFFFFF"/>
            <w:noWrap/>
            <w:vAlign w:val="center"/>
            <w:hideMark/>
          </w:tcPr>
          <w:p w:rsidR="00943A2B" w:rsidRPr="00943A2B" w:rsidRDefault="00943A2B" w:rsidP="00943A2B">
            <w:pPr>
              <w:ind w:hanging="269"/>
              <w:jc w:val="right"/>
              <w:rPr>
                <w:rFonts w:ascii="Arial" w:eastAsia="Times New Roman" w:hAnsi="Arial" w:cs="Arial"/>
                <w:b/>
                <w:bCs/>
                <w:sz w:val="16"/>
                <w:szCs w:val="16"/>
              </w:rPr>
            </w:pPr>
            <w:r w:rsidRPr="00943A2B">
              <w:rPr>
                <w:rFonts w:ascii="Arial" w:eastAsia="Times New Roman" w:hAnsi="Arial" w:cs="Arial"/>
                <w:b/>
                <w:bCs/>
                <w:sz w:val="16"/>
                <w:szCs w:val="16"/>
              </w:rPr>
              <w:t>0,00</w:t>
            </w:r>
          </w:p>
        </w:tc>
      </w:tr>
      <w:tr w:rsidR="00943A2B" w:rsidRPr="00943A2B" w:rsidTr="00943A2B">
        <w:trPr>
          <w:trHeight w:val="300"/>
        </w:trPr>
        <w:tc>
          <w:tcPr>
            <w:tcW w:w="4820" w:type="dxa"/>
            <w:gridSpan w:val="3"/>
            <w:tcBorders>
              <w:top w:val="single" w:sz="8" w:space="0" w:color="auto"/>
              <w:left w:val="single" w:sz="8" w:space="0" w:color="auto"/>
              <w:bottom w:val="single" w:sz="8" w:space="0" w:color="auto"/>
              <w:right w:val="single" w:sz="4" w:space="0" w:color="auto"/>
            </w:tcBorders>
            <w:shd w:val="clear" w:color="FF99CC" w:fill="D8D8D8"/>
            <w:noWrap/>
            <w:vAlign w:val="center"/>
            <w:hideMark/>
          </w:tcPr>
          <w:p w:rsidR="00943A2B" w:rsidRPr="00943A2B" w:rsidRDefault="00943A2B" w:rsidP="00943A2B">
            <w:pPr>
              <w:rPr>
                <w:rFonts w:ascii="Arial" w:eastAsia="Times New Roman" w:hAnsi="Arial" w:cs="Arial"/>
                <w:b/>
                <w:bCs/>
                <w:sz w:val="16"/>
                <w:szCs w:val="16"/>
              </w:rPr>
            </w:pPr>
            <w:r w:rsidRPr="00943A2B">
              <w:rPr>
                <w:rFonts w:ascii="Arial" w:eastAsia="Times New Roman" w:hAnsi="Arial" w:cs="Arial"/>
                <w:b/>
                <w:bCs/>
                <w:sz w:val="16"/>
                <w:szCs w:val="16"/>
              </w:rPr>
              <w:t>SUB-TOTAL (1+2+3)</w:t>
            </w:r>
          </w:p>
        </w:tc>
        <w:tc>
          <w:tcPr>
            <w:tcW w:w="1701" w:type="dxa"/>
            <w:tcBorders>
              <w:top w:val="single" w:sz="8" w:space="0" w:color="auto"/>
              <w:left w:val="single" w:sz="8" w:space="0" w:color="auto"/>
              <w:bottom w:val="single" w:sz="8" w:space="0" w:color="auto"/>
              <w:right w:val="nil"/>
            </w:tcBorders>
            <w:shd w:val="clear" w:color="FF99CC" w:fill="D8D8D8"/>
            <w:noWrap/>
            <w:vAlign w:val="center"/>
            <w:hideMark/>
          </w:tcPr>
          <w:p w:rsidR="00943A2B" w:rsidRPr="00943A2B" w:rsidRDefault="00943A2B" w:rsidP="00943A2B">
            <w:pPr>
              <w:jc w:val="right"/>
              <w:rPr>
                <w:rFonts w:ascii="Arial" w:eastAsia="Times New Roman" w:hAnsi="Arial" w:cs="Arial"/>
                <w:b/>
                <w:bCs/>
                <w:sz w:val="16"/>
                <w:szCs w:val="16"/>
              </w:rPr>
            </w:pPr>
            <w:r w:rsidRPr="00943A2B">
              <w:rPr>
                <w:rFonts w:ascii="Arial" w:eastAsia="Times New Roman" w:hAnsi="Arial" w:cs="Arial"/>
                <w:b/>
                <w:bCs/>
                <w:sz w:val="16"/>
                <w:szCs w:val="16"/>
              </w:rPr>
              <w:t>45.585,83</w:t>
            </w:r>
          </w:p>
        </w:tc>
        <w:tc>
          <w:tcPr>
            <w:tcW w:w="1701" w:type="dxa"/>
            <w:tcBorders>
              <w:top w:val="single" w:sz="8" w:space="0" w:color="auto"/>
              <w:left w:val="single" w:sz="8" w:space="0" w:color="auto"/>
              <w:bottom w:val="single" w:sz="8" w:space="0" w:color="auto"/>
              <w:right w:val="single" w:sz="8" w:space="0" w:color="auto"/>
            </w:tcBorders>
            <w:shd w:val="clear" w:color="FF99CC" w:fill="D8D8D8"/>
            <w:noWrap/>
            <w:vAlign w:val="center"/>
            <w:hideMark/>
          </w:tcPr>
          <w:p w:rsidR="00943A2B" w:rsidRPr="00943A2B" w:rsidRDefault="00943A2B" w:rsidP="00943A2B">
            <w:pPr>
              <w:jc w:val="right"/>
              <w:rPr>
                <w:rFonts w:ascii="Arial" w:eastAsia="Times New Roman" w:hAnsi="Arial" w:cs="Arial"/>
                <w:b/>
                <w:bCs/>
                <w:sz w:val="16"/>
                <w:szCs w:val="16"/>
              </w:rPr>
            </w:pPr>
            <w:r w:rsidRPr="00943A2B">
              <w:rPr>
                <w:rFonts w:ascii="Arial" w:eastAsia="Times New Roman" w:hAnsi="Arial" w:cs="Arial"/>
                <w:b/>
                <w:bCs/>
                <w:sz w:val="16"/>
                <w:szCs w:val="16"/>
              </w:rPr>
              <w:t>22.293,72</w:t>
            </w:r>
          </w:p>
        </w:tc>
        <w:tc>
          <w:tcPr>
            <w:tcW w:w="1417" w:type="dxa"/>
            <w:tcBorders>
              <w:top w:val="single" w:sz="8" w:space="0" w:color="auto"/>
              <w:left w:val="nil"/>
              <w:bottom w:val="single" w:sz="8" w:space="0" w:color="auto"/>
              <w:right w:val="nil"/>
            </w:tcBorders>
            <w:shd w:val="clear" w:color="FF99CC" w:fill="D8D8D8"/>
            <w:noWrap/>
            <w:vAlign w:val="center"/>
            <w:hideMark/>
          </w:tcPr>
          <w:p w:rsidR="00943A2B" w:rsidRPr="00943A2B" w:rsidRDefault="00943A2B" w:rsidP="00943A2B">
            <w:pPr>
              <w:jc w:val="right"/>
              <w:rPr>
                <w:rFonts w:ascii="Arial" w:eastAsia="Times New Roman" w:hAnsi="Arial" w:cs="Arial"/>
                <w:b/>
                <w:bCs/>
                <w:sz w:val="16"/>
                <w:szCs w:val="16"/>
              </w:rPr>
            </w:pPr>
            <w:r w:rsidRPr="00943A2B">
              <w:rPr>
                <w:rFonts w:ascii="Arial" w:eastAsia="Times New Roman" w:hAnsi="Arial" w:cs="Arial"/>
                <w:b/>
                <w:bCs/>
                <w:sz w:val="16"/>
                <w:szCs w:val="16"/>
              </w:rPr>
              <w:t>16.338,44</w:t>
            </w:r>
          </w:p>
        </w:tc>
        <w:tc>
          <w:tcPr>
            <w:tcW w:w="1701" w:type="dxa"/>
            <w:tcBorders>
              <w:top w:val="single" w:sz="8" w:space="0" w:color="auto"/>
              <w:left w:val="single" w:sz="8" w:space="0" w:color="auto"/>
              <w:bottom w:val="single" w:sz="8" w:space="0" w:color="auto"/>
              <w:right w:val="single" w:sz="8" w:space="0" w:color="auto"/>
            </w:tcBorders>
            <w:shd w:val="clear" w:color="FF99CC" w:fill="D8D8D8"/>
            <w:noWrap/>
            <w:vAlign w:val="center"/>
            <w:hideMark/>
          </w:tcPr>
          <w:p w:rsidR="00943A2B" w:rsidRPr="00943A2B" w:rsidRDefault="00943A2B" w:rsidP="00943A2B">
            <w:pPr>
              <w:jc w:val="right"/>
              <w:rPr>
                <w:rFonts w:ascii="Arial" w:eastAsia="Times New Roman" w:hAnsi="Arial" w:cs="Arial"/>
                <w:b/>
                <w:bCs/>
                <w:sz w:val="16"/>
                <w:szCs w:val="16"/>
              </w:rPr>
            </w:pPr>
            <w:r w:rsidRPr="00943A2B">
              <w:rPr>
                <w:rFonts w:ascii="Arial" w:eastAsia="Times New Roman" w:hAnsi="Arial" w:cs="Arial"/>
                <w:b/>
                <w:bCs/>
                <w:sz w:val="16"/>
                <w:szCs w:val="16"/>
              </w:rPr>
              <w:t>6.953,67</w:t>
            </w:r>
          </w:p>
        </w:tc>
      </w:tr>
    </w:tbl>
    <w:p w:rsidR="00AE6CBD" w:rsidRDefault="00AE6CBD" w:rsidP="00AE6CBD">
      <w:pPr>
        <w:jc w:val="both"/>
        <w:rPr>
          <w:rFonts w:ascii="Calibri" w:hAnsi="Calibri"/>
          <w:sz w:val="22"/>
          <w:szCs w:val="22"/>
          <w:lang w:val="en-US"/>
        </w:rPr>
      </w:pPr>
    </w:p>
    <w:p w:rsidR="00E5601F" w:rsidRDefault="00E5601F" w:rsidP="00AE6CBD">
      <w:pPr>
        <w:jc w:val="both"/>
        <w:rPr>
          <w:rFonts w:ascii="Calibri" w:hAnsi="Calibri"/>
          <w:sz w:val="22"/>
          <w:szCs w:val="22"/>
          <w:lang w:val="en-US"/>
        </w:rPr>
      </w:pPr>
    </w:p>
    <w:p w:rsidR="00E5601F" w:rsidRDefault="00E5601F" w:rsidP="00AE6CBD">
      <w:pPr>
        <w:jc w:val="both"/>
        <w:rPr>
          <w:rFonts w:ascii="Calibri" w:hAnsi="Calibri"/>
          <w:sz w:val="22"/>
          <w:szCs w:val="22"/>
          <w:lang w:val="en-US"/>
        </w:rPr>
      </w:pPr>
    </w:p>
    <w:p w:rsidR="00E5601F" w:rsidRDefault="00E5601F" w:rsidP="00AE6CBD">
      <w:pPr>
        <w:jc w:val="both"/>
        <w:rPr>
          <w:rFonts w:ascii="Calibri" w:hAnsi="Calibri"/>
          <w:sz w:val="22"/>
          <w:szCs w:val="22"/>
          <w:lang w:val="en-US"/>
        </w:rPr>
      </w:pPr>
    </w:p>
    <w:p w:rsidR="00E5601F" w:rsidRDefault="00E5601F" w:rsidP="00AE6CBD">
      <w:pPr>
        <w:jc w:val="both"/>
        <w:rPr>
          <w:rFonts w:ascii="Calibri" w:hAnsi="Calibri"/>
          <w:sz w:val="22"/>
          <w:szCs w:val="22"/>
          <w:lang w:val="en-US"/>
        </w:rPr>
      </w:pPr>
    </w:p>
    <w:p w:rsidR="00E5601F" w:rsidRDefault="00E5601F" w:rsidP="00AE6CBD">
      <w:pPr>
        <w:jc w:val="both"/>
        <w:rPr>
          <w:rFonts w:ascii="Calibri" w:hAnsi="Calibri"/>
          <w:sz w:val="22"/>
          <w:szCs w:val="22"/>
          <w:lang w:val="en-US"/>
        </w:rPr>
      </w:pPr>
    </w:p>
    <w:p w:rsidR="00E5601F" w:rsidRDefault="00E5601F" w:rsidP="00AE6CBD">
      <w:pPr>
        <w:jc w:val="both"/>
        <w:rPr>
          <w:rFonts w:ascii="Calibri" w:hAnsi="Calibri"/>
          <w:sz w:val="22"/>
          <w:szCs w:val="22"/>
          <w:lang w:val="en-US"/>
        </w:rPr>
      </w:pPr>
    </w:p>
    <w:p w:rsidR="00E5601F" w:rsidRDefault="00E5601F" w:rsidP="00AE6CBD">
      <w:pPr>
        <w:jc w:val="both"/>
        <w:rPr>
          <w:rFonts w:ascii="Calibri" w:hAnsi="Calibri"/>
          <w:sz w:val="22"/>
          <w:szCs w:val="22"/>
          <w:lang w:val="en-US"/>
        </w:rPr>
      </w:pPr>
    </w:p>
    <w:p w:rsidR="00E5601F" w:rsidRDefault="00E5601F" w:rsidP="00AE6CBD">
      <w:pPr>
        <w:jc w:val="both"/>
        <w:rPr>
          <w:rFonts w:ascii="Calibri" w:hAnsi="Calibri"/>
          <w:sz w:val="22"/>
          <w:szCs w:val="22"/>
          <w:lang w:val="en-US"/>
        </w:rPr>
      </w:pPr>
    </w:p>
    <w:p w:rsidR="00E5601F" w:rsidRDefault="00E5601F" w:rsidP="00AE6CBD">
      <w:pPr>
        <w:jc w:val="both"/>
        <w:rPr>
          <w:rFonts w:ascii="Calibri" w:hAnsi="Calibri"/>
          <w:sz w:val="22"/>
          <w:szCs w:val="22"/>
          <w:lang w:val="en-US"/>
        </w:rPr>
      </w:pPr>
    </w:p>
    <w:p w:rsidR="00E5601F" w:rsidRDefault="00E5601F" w:rsidP="00AE6CBD">
      <w:pPr>
        <w:jc w:val="both"/>
        <w:rPr>
          <w:rFonts w:ascii="Calibri" w:hAnsi="Calibri"/>
          <w:sz w:val="22"/>
          <w:szCs w:val="22"/>
          <w:lang w:val="en-US"/>
        </w:rPr>
      </w:pPr>
    </w:p>
    <w:p w:rsidR="00E5601F" w:rsidRDefault="00E5601F" w:rsidP="00AE6CBD">
      <w:pPr>
        <w:jc w:val="both"/>
        <w:rPr>
          <w:rFonts w:ascii="Calibri" w:hAnsi="Calibri"/>
          <w:sz w:val="22"/>
          <w:szCs w:val="22"/>
          <w:lang w:val="en-US"/>
        </w:rPr>
      </w:pPr>
    </w:p>
    <w:p w:rsidR="00AE6CBD" w:rsidRDefault="00AE6CBD" w:rsidP="00AE6CBD">
      <w:pPr>
        <w:jc w:val="both"/>
        <w:rPr>
          <w:rFonts w:ascii="Calibri" w:hAnsi="Calibri"/>
          <w:sz w:val="22"/>
          <w:szCs w:val="22"/>
          <w:lang w:val="en-US"/>
        </w:rPr>
      </w:pPr>
    </w:p>
    <w:p w:rsidR="00AE6CBD" w:rsidRDefault="00AE6CBD" w:rsidP="00AE6CBD">
      <w:pPr>
        <w:jc w:val="both"/>
        <w:rPr>
          <w:rFonts w:ascii="Calibri" w:hAnsi="Calibri"/>
          <w:sz w:val="22"/>
          <w:szCs w:val="22"/>
          <w:lang w:val="en-US"/>
        </w:rPr>
      </w:pPr>
    </w:p>
    <w:p w:rsidR="00AE6CBD" w:rsidRDefault="00AE6CBD" w:rsidP="00AE6CBD">
      <w:pPr>
        <w:jc w:val="both"/>
        <w:rPr>
          <w:rFonts w:ascii="Calibri" w:hAnsi="Calibri"/>
          <w:sz w:val="22"/>
          <w:szCs w:val="22"/>
          <w:lang w:val="en-US"/>
        </w:rPr>
      </w:pPr>
    </w:p>
    <w:tbl>
      <w:tblPr>
        <w:tblW w:w="7660" w:type="dxa"/>
        <w:tblInd w:w="-15" w:type="dxa"/>
        <w:tblCellMar>
          <w:left w:w="0" w:type="dxa"/>
          <w:right w:w="0" w:type="dxa"/>
        </w:tblCellMar>
        <w:tblLook w:val="04A0"/>
      </w:tblPr>
      <w:tblGrid>
        <w:gridCol w:w="805"/>
        <w:gridCol w:w="6855"/>
      </w:tblGrid>
      <w:tr w:rsidR="00E5601F" w:rsidTr="00E5601F">
        <w:trPr>
          <w:trHeight w:val="270"/>
        </w:trPr>
        <w:tc>
          <w:tcPr>
            <w:tcW w:w="805" w:type="dxa"/>
            <w:shd w:val="clear" w:color="auto" w:fill="FFFFFF"/>
            <w:noWrap/>
            <w:tcMar>
              <w:top w:w="0" w:type="dxa"/>
              <w:left w:w="108" w:type="dxa"/>
              <w:bottom w:w="0" w:type="dxa"/>
              <w:right w:w="108" w:type="dxa"/>
            </w:tcMar>
            <w:vAlign w:val="bottom"/>
            <w:hideMark/>
          </w:tcPr>
          <w:p w:rsidR="00E5601F" w:rsidRDefault="00E5601F">
            <w:pPr>
              <w:rPr>
                <w:rFonts w:ascii="Arial" w:eastAsiaTheme="minorHAnsi" w:hAnsi="Arial" w:cs="Arial"/>
                <w:sz w:val="20"/>
                <w:szCs w:val="20"/>
              </w:rPr>
            </w:pPr>
            <w:r>
              <w:rPr>
                <w:rFonts w:ascii="Arial" w:hAnsi="Arial" w:cs="Arial"/>
                <w:sz w:val="20"/>
                <w:szCs w:val="20"/>
              </w:rPr>
              <w:t> </w:t>
            </w:r>
          </w:p>
        </w:tc>
        <w:tc>
          <w:tcPr>
            <w:tcW w:w="6855" w:type="dxa"/>
            <w:shd w:val="clear" w:color="auto" w:fill="FFFFFF"/>
            <w:noWrap/>
            <w:tcMar>
              <w:top w:w="0" w:type="dxa"/>
              <w:left w:w="108" w:type="dxa"/>
              <w:bottom w:w="0" w:type="dxa"/>
              <w:right w:w="108" w:type="dxa"/>
            </w:tcMar>
            <w:vAlign w:val="bottom"/>
            <w:hideMark/>
          </w:tcPr>
          <w:p w:rsidR="00E5601F" w:rsidRDefault="00E5601F">
            <w:pPr>
              <w:rPr>
                <w:rFonts w:ascii="Arial" w:eastAsiaTheme="minorHAnsi" w:hAnsi="Arial" w:cs="Arial"/>
                <w:sz w:val="20"/>
                <w:szCs w:val="20"/>
              </w:rPr>
            </w:pPr>
            <w:r>
              <w:rPr>
                <w:rFonts w:ascii="Arial" w:hAnsi="Arial" w:cs="Arial"/>
                <w:sz w:val="20"/>
                <w:szCs w:val="20"/>
              </w:rPr>
              <w:t> </w:t>
            </w:r>
          </w:p>
        </w:tc>
      </w:tr>
    </w:tbl>
    <w:p w:rsidR="00AE6CBD" w:rsidRDefault="00AE6CBD" w:rsidP="00AE6CBD">
      <w:pPr>
        <w:jc w:val="both"/>
        <w:rPr>
          <w:rFonts w:ascii="Calibri" w:hAnsi="Calibri"/>
          <w:sz w:val="22"/>
          <w:szCs w:val="22"/>
        </w:rPr>
      </w:pPr>
    </w:p>
    <w:p w:rsidR="00AE6CBD" w:rsidRDefault="00AE6CBD" w:rsidP="00AE6CBD">
      <w:pPr>
        <w:jc w:val="both"/>
        <w:rPr>
          <w:rFonts w:ascii="Calibri" w:hAnsi="Calibri"/>
          <w:sz w:val="22"/>
          <w:szCs w:val="22"/>
        </w:rPr>
      </w:pPr>
    </w:p>
    <w:p w:rsidR="00AE6CBD" w:rsidRDefault="00AE6CBD" w:rsidP="00AE6CBD">
      <w:pPr>
        <w:jc w:val="both"/>
        <w:rPr>
          <w:rFonts w:ascii="Calibri" w:hAnsi="Calibri"/>
          <w:sz w:val="22"/>
          <w:szCs w:val="22"/>
        </w:rPr>
      </w:pPr>
    </w:p>
    <w:p w:rsidR="00AE6CBD" w:rsidRDefault="00AE6CBD" w:rsidP="00AE6CBD">
      <w:pPr>
        <w:jc w:val="both"/>
        <w:rPr>
          <w:rFonts w:ascii="Calibri" w:hAnsi="Calibri"/>
          <w:sz w:val="22"/>
          <w:szCs w:val="22"/>
        </w:rPr>
      </w:pPr>
    </w:p>
    <w:p w:rsidR="00AE6CBD" w:rsidRDefault="00AE6CBD" w:rsidP="00AE6CBD">
      <w:pPr>
        <w:jc w:val="both"/>
        <w:rPr>
          <w:rFonts w:ascii="Calibri" w:hAnsi="Calibri"/>
          <w:sz w:val="22"/>
          <w:szCs w:val="22"/>
        </w:rPr>
      </w:pPr>
    </w:p>
    <w:p w:rsidR="00694561" w:rsidRDefault="00694561" w:rsidP="00AE6CBD">
      <w:pPr>
        <w:jc w:val="both"/>
        <w:rPr>
          <w:rFonts w:ascii="Calibri" w:hAnsi="Calibri"/>
          <w:sz w:val="22"/>
          <w:szCs w:val="22"/>
        </w:rPr>
      </w:pPr>
    </w:p>
    <w:p w:rsidR="00694561" w:rsidRDefault="00694561" w:rsidP="00AE6CBD">
      <w:pPr>
        <w:jc w:val="both"/>
        <w:rPr>
          <w:rFonts w:ascii="Calibri" w:hAnsi="Calibri"/>
          <w:sz w:val="22"/>
          <w:szCs w:val="22"/>
        </w:rPr>
      </w:pPr>
    </w:p>
    <w:p w:rsidR="00694561" w:rsidRDefault="00694561" w:rsidP="00AE6CBD">
      <w:pPr>
        <w:jc w:val="both"/>
        <w:rPr>
          <w:rFonts w:ascii="Calibri" w:hAnsi="Calibri"/>
          <w:sz w:val="22"/>
          <w:szCs w:val="22"/>
        </w:rPr>
      </w:pPr>
    </w:p>
    <w:p w:rsidR="00694561" w:rsidRDefault="00694561" w:rsidP="00AE6CBD">
      <w:pPr>
        <w:jc w:val="both"/>
        <w:rPr>
          <w:rFonts w:ascii="Calibri" w:hAnsi="Calibri"/>
          <w:sz w:val="22"/>
          <w:szCs w:val="22"/>
        </w:rPr>
      </w:pPr>
    </w:p>
    <w:p w:rsidR="00694561" w:rsidRDefault="00694561" w:rsidP="00AE6CBD">
      <w:pPr>
        <w:jc w:val="both"/>
        <w:rPr>
          <w:rFonts w:ascii="Calibri" w:hAnsi="Calibri"/>
          <w:sz w:val="22"/>
          <w:szCs w:val="22"/>
        </w:rPr>
      </w:pPr>
    </w:p>
    <w:p w:rsidR="00694561" w:rsidRDefault="00694561" w:rsidP="00AE6CBD">
      <w:pPr>
        <w:jc w:val="both"/>
        <w:rPr>
          <w:rFonts w:ascii="Calibri" w:hAnsi="Calibri"/>
          <w:sz w:val="22"/>
          <w:szCs w:val="22"/>
        </w:rPr>
      </w:pPr>
    </w:p>
    <w:p w:rsidR="00694561" w:rsidRDefault="00694561" w:rsidP="00AE6CBD">
      <w:pPr>
        <w:jc w:val="both"/>
        <w:rPr>
          <w:rFonts w:ascii="Calibri" w:hAnsi="Calibri"/>
          <w:sz w:val="22"/>
          <w:szCs w:val="22"/>
        </w:rPr>
      </w:pPr>
    </w:p>
    <w:p w:rsidR="00694561" w:rsidRDefault="00694561" w:rsidP="00AE6CBD">
      <w:pPr>
        <w:jc w:val="both"/>
        <w:rPr>
          <w:rFonts w:ascii="Calibri" w:hAnsi="Calibri"/>
          <w:sz w:val="22"/>
          <w:szCs w:val="22"/>
        </w:rPr>
      </w:pPr>
    </w:p>
    <w:p w:rsidR="00694561" w:rsidRDefault="00694561" w:rsidP="00AE6CBD">
      <w:pPr>
        <w:jc w:val="both"/>
        <w:rPr>
          <w:rFonts w:ascii="Calibri" w:hAnsi="Calibri"/>
          <w:sz w:val="22"/>
          <w:szCs w:val="22"/>
        </w:rPr>
      </w:pPr>
    </w:p>
    <w:p w:rsidR="00694561" w:rsidRDefault="00694561" w:rsidP="00AE6CBD">
      <w:pPr>
        <w:jc w:val="both"/>
        <w:rPr>
          <w:rFonts w:ascii="Calibri" w:hAnsi="Calibri"/>
          <w:sz w:val="22"/>
          <w:szCs w:val="22"/>
        </w:rPr>
      </w:pPr>
    </w:p>
    <w:p w:rsidR="00694561" w:rsidRDefault="00694561" w:rsidP="00AE6CBD">
      <w:pPr>
        <w:jc w:val="both"/>
        <w:rPr>
          <w:rFonts w:ascii="Calibri" w:hAnsi="Calibri"/>
          <w:sz w:val="22"/>
          <w:szCs w:val="22"/>
        </w:rPr>
      </w:pPr>
    </w:p>
    <w:p w:rsidR="00694561" w:rsidRDefault="00694561" w:rsidP="00AE6CBD">
      <w:pPr>
        <w:jc w:val="both"/>
        <w:rPr>
          <w:rFonts w:ascii="Calibri" w:hAnsi="Calibri"/>
          <w:sz w:val="22"/>
          <w:szCs w:val="22"/>
        </w:rPr>
      </w:pPr>
    </w:p>
    <w:p w:rsidR="00694561" w:rsidRDefault="00694561" w:rsidP="00AE6CBD">
      <w:pPr>
        <w:jc w:val="both"/>
        <w:rPr>
          <w:rFonts w:ascii="Calibri" w:hAnsi="Calibri"/>
          <w:sz w:val="22"/>
          <w:szCs w:val="22"/>
        </w:rPr>
      </w:pPr>
    </w:p>
    <w:p w:rsidR="00694561" w:rsidRDefault="00694561" w:rsidP="00AE6CBD">
      <w:pPr>
        <w:jc w:val="both"/>
        <w:rPr>
          <w:rFonts w:ascii="Calibri" w:hAnsi="Calibri"/>
          <w:sz w:val="22"/>
          <w:szCs w:val="22"/>
        </w:rPr>
      </w:pPr>
    </w:p>
    <w:p w:rsidR="00694561" w:rsidRDefault="00694561" w:rsidP="00AE6CBD">
      <w:pPr>
        <w:jc w:val="both"/>
        <w:rPr>
          <w:rFonts w:ascii="Calibri" w:hAnsi="Calibri"/>
          <w:sz w:val="22"/>
          <w:szCs w:val="22"/>
        </w:rPr>
      </w:pPr>
    </w:p>
    <w:p w:rsidR="00694561" w:rsidRDefault="00694561" w:rsidP="00AE6CBD">
      <w:pPr>
        <w:jc w:val="both"/>
        <w:rPr>
          <w:rFonts w:ascii="Calibri" w:hAnsi="Calibri"/>
          <w:sz w:val="22"/>
          <w:szCs w:val="22"/>
        </w:rPr>
      </w:pPr>
    </w:p>
    <w:p w:rsidR="00694561" w:rsidRDefault="00694561" w:rsidP="00AE6CBD">
      <w:pPr>
        <w:jc w:val="both"/>
        <w:rPr>
          <w:rFonts w:ascii="Calibri" w:hAnsi="Calibri"/>
          <w:sz w:val="22"/>
          <w:szCs w:val="22"/>
        </w:rPr>
      </w:pPr>
    </w:p>
    <w:p w:rsidR="00694561" w:rsidRDefault="00694561" w:rsidP="00AE6CBD">
      <w:pPr>
        <w:jc w:val="both"/>
        <w:rPr>
          <w:rFonts w:ascii="Calibri" w:hAnsi="Calibri"/>
          <w:sz w:val="22"/>
          <w:szCs w:val="22"/>
        </w:rPr>
      </w:pPr>
    </w:p>
    <w:p w:rsidR="00694561" w:rsidRDefault="00694561" w:rsidP="00AE6CBD">
      <w:pPr>
        <w:jc w:val="both"/>
        <w:rPr>
          <w:rFonts w:ascii="Calibri" w:hAnsi="Calibri"/>
          <w:sz w:val="22"/>
          <w:szCs w:val="22"/>
        </w:rPr>
      </w:pPr>
    </w:p>
    <w:p w:rsidR="00694561" w:rsidRDefault="00694561" w:rsidP="00AE6CBD">
      <w:pPr>
        <w:jc w:val="both"/>
        <w:rPr>
          <w:rFonts w:ascii="Calibri" w:hAnsi="Calibri"/>
          <w:sz w:val="22"/>
          <w:szCs w:val="22"/>
        </w:rPr>
      </w:pPr>
    </w:p>
    <w:p w:rsidR="00694561" w:rsidRDefault="00694561" w:rsidP="00AE6CBD">
      <w:pPr>
        <w:jc w:val="both"/>
        <w:rPr>
          <w:rFonts w:ascii="Calibri" w:hAnsi="Calibri"/>
          <w:sz w:val="22"/>
          <w:szCs w:val="22"/>
        </w:rPr>
      </w:pPr>
    </w:p>
    <w:p w:rsidR="00694561" w:rsidRDefault="00694561" w:rsidP="00AE6CBD">
      <w:pPr>
        <w:jc w:val="both"/>
        <w:rPr>
          <w:rFonts w:ascii="Calibri" w:hAnsi="Calibri"/>
          <w:sz w:val="22"/>
          <w:szCs w:val="22"/>
        </w:rPr>
      </w:pPr>
    </w:p>
    <w:p w:rsidR="00694561" w:rsidRDefault="00694561" w:rsidP="00AE6CBD">
      <w:pPr>
        <w:jc w:val="both"/>
        <w:rPr>
          <w:rFonts w:ascii="Calibri" w:hAnsi="Calibri"/>
          <w:sz w:val="22"/>
          <w:szCs w:val="22"/>
        </w:rPr>
      </w:pPr>
    </w:p>
    <w:p w:rsidR="00694561" w:rsidRDefault="00694561" w:rsidP="00AE6CBD">
      <w:pPr>
        <w:jc w:val="both"/>
        <w:rPr>
          <w:rFonts w:ascii="Calibri" w:hAnsi="Calibri"/>
          <w:sz w:val="22"/>
          <w:szCs w:val="22"/>
        </w:rPr>
      </w:pPr>
    </w:p>
    <w:p w:rsidR="00694561" w:rsidRDefault="00694561" w:rsidP="00AE6CBD">
      <w:pPr>
        <w:jc w:val="both"/>
        <w:rPr>
          <w:rFonts w:ascii="Calibri" w:hAnsi="Calibri"/>
          <w:sz w:val="22"/>
          <w:szCs w:val="22"/>
        </w:rPr>
      </w:pPr>
    </w:p>
    <w:p w:rsidR="00694561" w:rsidRDefault="00694561" w:rsidP="00AE6CBD">
      <w:pPr>
        <w:jc w:val="both"/>
        <w:rPr>
          <w:rFonts w:ascii="Calibri" w:hAnsi="Calibri"/>
          <w:sz w:val="22"/>
          <w:szCs w:val="22"/>
        </w:rPr>
      </w:pPr>
    </w:p>
    <w:p w:rsidR="00694561" w:rsidRDefault="00694561" w:rsidP="00AE6CBD">
      <w:pPr>
        <w:jc w:val="both"/>
        <w:rPr>
          <w:rFonts w:ascii="Calibri" w:hAnsi="Calibri"/>
          <w:sz w:val="22"/>
          <w:szCs w:val="22"/>
        </w:rPr>
      </w:pPr>
    </w:p>
    <w:p w:rsidR="00694561" w:rsidRDefault="00694561" w:rsidP="00AE6CBD">
      <w:pPr>
        <w:jc w:val="both"/>
        <w:rPr>
          <w:rFonts w:ascii="Calibri" w:hAnsi="Calibri"/>
          <w:sz w:val="22"/>
          <w:szCs w:val="22"/>
        </w:rPr>
      </w:pPr>
    </w:p>
    <w:p w:rsidR="00694561" w:rsidRDefault="00694561" w:rsidP="00AE6CBD">
      <w:pPr>
        <w:jc w:val="both"/>
        <w:rPr>
          <w:rFonts w:ascii="Calibri" w:hAnsi="Calibri"/>
          <w:sz w:val="22"/>
          <w:szCs w:val="22"/>
        </w:rPr>
      </w:pPr>
    </w:p>
    <w:p w:rsidR="00694561" w:rsidRDefault="00694561" w:rsidP="00AE6CBD">
      <w:pPr>
        <w:jc w:val="both"/>
        <w:rPr>
          <w:rFonts w:ascii="Calibri" w:hAnsi="Calibri"/>
          <w:sz w:val="22"/>
          <w:szCs w:val="22"/>
        </w:rPr>
      </w:pPr>
    </w:p>
    <w:p w:rsidR="004C0CC4" w:rsidRDefault="004C0CC4"/>
    <w:sectPr w:rsidR="004C0CC4" w:rsidSect="00AE6CBD">
      <w:headerReference w:type="default" r:id="rId6"/>
      <w:footerReference w:type="default" r:id="rId7"/>
      <w:pgSz w:w="11906" w:h="16838"/>
      <w:pgMar w:top="297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BFC" w:rsidRDefault="00E22BFC" w:rsidP="00AE6CBD">
      <w:r>
        <w:separator/>
      </w:r>
    </w:p>
  </w:endnote>
  <w:endnote w:type="continuationSeparator" w:id="0">
    <w:p w:rsidR="00E22BFC" w:rsidRDefault="00E22BFC" w:rsidP="00AE6C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10194"/>
      <w:docPartObj>
        <w:docPartGallery w:val="Page Numbers (Bottom of Page)"/>
        <w:docPartUnique/>
      </w:docPartObj>
    </w:sdtPr>
    <w:sdtContent>
      <w:p w:rsidR="00AE6CBD" w:rsidRDefault="00707D4A">
        <w:pPr>
          <w:pStyle w:val="Footer"/>
          <w:jc w:val="right"/>
        </w:pPr>
        <w:r w:rsidRPr="00AE6CBD">
          <w:rPr>
            <w:rFonts w:asciiTheme="minorHAnsi" w:hAnsiTheme="minorHAnsi"/>
            <w:sz w:val="20"/>
            <w:szCs w:val="20"/>
          </w:rPr>
          <w:fldChar w:fldCharType="begin"/>
        </w:r>
        <w:r w:rsidR="00AE6CBD" w:rsidRPr="00AE6CBD">
          <w:rPr>
            <w:rFonts w:asciiTheme="minorHAnsi" w:hAnsiTheme="minorHAnsi"/>
            <w:sz w:val="20"/>
            <w:szCs w:val="20"/>
          </w:rPr>
          <w:instrText xml:space="preserve"> PAGE   \* MERGEFORMAT </w:instrText>
        </w:r>
        <w:r w:rsidRPr="00AE6CBD">
          <w:rPr>
            <w:rFonts w:asciiTheme="minorHAnsi" w:hAnsiTheme="minorHAnsi"/>
            <w:sz w:val="20"/>
            <w:szCs w:val="20"/>
          </w:rPr>
          <w:fldChar w:fldCharType="separate"/>
        </w:r>
        <w:r w:rsidR="00693D15">
          <w:rPr>
            <w:rFonts w:asciiTheme="minorHAnsi" w:hAnsiTheme="minorHAnsi"/>
            <w:noProof/>
            <w:sz w:val="20"/>
            <w:szCs w:val="20"/>
          </w:rPr>
          <w:t>3</w:t>
        </w:r>
        <w:r w:rsidRPr="00AE6CBD">
          <w:rPr>
            <w:rFonts w:asciiTheme="minorHAnsi" w:hAnsiTheme="minorHAnsi"/>
            <w:sz w:val="20"/>
            <w:szCs w:val="20"/>
          </w:rPr>
          <w:fldChar w:fldCharType="end"/>
        </w:r>
      </w:p>
    </w:sdtContent>
  </w:sdt>
  <w:p w:rsidR="00AE6CBD" w:rsidRDefault="00AE6C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BFC" w:rsidRDefault="00E22BFC" w:rsidP="00AE6CBD">
      <w:r>
        <w:separator/>
      </w:r>
    </w:p>
  </w:footnote>
  <w:footnote w:type="continuationSeparator" w:id="0">
    <w:p w:rsidR="00E22BFC" w:rsidRDefault="00E22BFC" w:rsidP="00AE6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CBD" w:rsidRDefault="00AE6CBD">
    <w:pPr>
      <w:pStyle w:val="Header"/>
    </w:pPr>
    <w:r>
      <w:rPr>
        <w:noProof/>
      </w:rPr>
      <w:drawing>
        <wp:anchor distT="0" distB="0" distL="0" distR="0" simplePos="0" relativeHeight="251659264" behindDoc="0" locked="0" layoutInCell="1" allowOverlap="1">
          <wp:simplePos x="0" y="0"/>
          <wp:positionH relativeFrom="column">
            <wp:posOffset>4664710</wp:posOffset>
          </wp:positionH>
          <wp:positionV relativeFrom="paragraph">
            <wp:posOffset>-105410</wp:posOffset>
          </wp:positionV>
          <wp:extent cx="1037590" cy="771525"/>
          <wp:effectExtent l="19050" t="0" r="0" b="0"/>
          <wp:wrapSquare wrapText="larges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37590" cy="771525"/>
                  </a:xfrm>
                  <a:prstGeom prst="rect">
                    <a:avLst/>
                  </a:prstGeom>
                  <a:solidFill>
                    <a:srgbClr val="FFFFFF"/>
                  </a:solid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-2540</wp:posOffset>
          </wp:positionH>
          <wp:positionV relativeFrom="paragraph">
            <wp:posOffset>-105410</wp:posOffset>
          </wp:positionV>
          <wp:extent cx="598170" cy="1127760"/>
          <wp:effectExtent l="19050" t="0" r="0" b="0"/>
          <wp:wrapSquare wrapText="bothSides"/>
          <wp:docPr id="3"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2"/>
                  <a:srcRect/>
                  <a:stretch>
                    <a:fillRect/>
                  </a:stretch>
                </pic:blipFill>
                <pic:spPr bwMode="auto">
                  <a:xfrm>
                    <a:off x="0" y="0"/>
                    <a:ext cx="598170" cy="1127760"/>
                  </a:xfrm>
                  <a:prstGeom prst="rect">
                    <a:avLst/>
                  </a:prstGeom>
                  <a:noFill/>
                  <a:ln w="9525">
                    <a:noFill/>
                    <a:miter lim="800000"/>
                    <a:headEnd/>
                    <a:tailEnd/>
                  </a:ln>
                </pic:spPr>
              </pic:pic>
            </a:graphicData>
          </a:graphic>
        </wp:anchor>
      </w:drawing>
    </w:r>
    <w:r>
      <w:rPr>
        <w:noProof/>
      </w:rPr>
      <w:drawing>
        <wp:anchor distT="0" distB="0" distL="0" distR="0" simplePos="0" relativeHeight="251658240" behindDoc="0" locked="0" layoutInCell="1" allowOverlap="1">
          <wp:simplePos x="0" y="0"/>
          <wp:positionH relativeFrom="column">
            <wp:posOffset>2087880</wp:posOffset>
          </wp:positionH>
          <wp:positionV relativeFrom="paragraph">
            <wp:posOffset>1270</wp:posOffset>
          </wp:positionV>
          <wp:extent cx="1298575" cy="854710"/>
          <wp:effectExtent l="19050" t="0" r="0" b="0"/>
          <wp:wrapSquare wrapText="larges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srcRect/>
                  <a:stretch>
                    <a:fillRect/>
                  </a:stretch>
                </pic:blipFill>
                <pic:spPr bwMode="auto">
                  <a:xfrm>
                    <a:off x="0" y="0"/>
                    <a:ext cx="1298575" cy="854710"/>
                  </a:xfrm>
                  <a:prstGeom prst="rect">
                    <a:avLst/>
                  </a:prstGeom>
                  <a:solidFill>
                    <a:srgbClr val="FFFFFF"/>
                  </a:solid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AE6CBD"/>
    <w:rsid w:val="002728FB"/>
    <w:rsid w:val="004C0CC4"/>
    <w:rsid w:val="005B57D6"/>
    <w:rsid w:val="00693D15"/>
    <w:rsid w:val="00694561"/>
    <w:rsid w:val="00707D4A"/>
    <w:rsid w:val="00855A75"/>
    <w:rsid w:val="00943A2B"/>
    <w:rsid w:val="009C0DF5"/>
    <w:rsid w:val="00AE6CBD"/>
    <w:rsid w:val="00C456E2"/>
    <w:rsid w:val="00E22BFC"/>
    <w:rsid w:val="00E34102"/>
    <w:rsid w:val="00E5601F"/>
    <w:rsid w:val="00F50C2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CBD"/>
    <w:pPr>
      <w:spacing w:after="0" w:line="240" w:lineRule="auto"/>
    </w:pPr>
    <w:rPr>
      <w:rFonts w:ascii="Times New Roman" w:eastAsia="Calibri"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6CBD"/>
    <w:pPr>
      <w:tabs>
        <w:tab w:val="center" w:pos="4536"/>
        <w:tab w:val="right" w:pos="9072"/>
      </w:tabs>
    </w:pPr>
  </w:style>
  <w:style w:type="character" w:customStyle="1" w:styleId="HeaderChar">
    <w:name w:val="Header Char"/>
    <w:basedOn w:val="DefaultParagraphFont"/>
    <w:link w:val="Header"/>
    <w:uiPriority w:val="99"/>
    <w:semiHidden/>
    <w:rsid w:val="00AE6CBD"/>
    <w:rPr>
      <w:rFonts w:ascii="Times New Roman" w:eastAsia="Calibri" w:hAnsi="Times New Roman" w:cs="Times New Roman"/>
      <w:sz w:val="24"/>
      <w:szCs w:val="24"/>
      <w:lang w:eastAsia="hr-HR"/>
    </w:rPr>
  </w:style>
  <w:style w:type="paragraph" w:styleId="Footer">
    <w:name w:val="footer"/>
    <w:basedOn w:val="Normal"/>
    <w:link w:val="FooterChar"/>
    <w:uiPriority w:val="99"/>
    <w:unhideWhenUsed/>
    <w:rsid w:val="00AE6CBD"/>
    <w:pPr>
      <w:tabs>
        <w:tab w:val="center" w:pos="4536"/>
        <w:tab w:val="right" w:pos="9072"/>
      </w:tabs>
    </w:pPr>
  </w:style>
  <w:style w:type="character" w:customStyle="1" w:styleId="FooterChar">
    <w:name w:val="Footer Char"/>
    <w:basedOn w:val="DefaultParagraphFont"/>
    <w:link w:val="Footer"/>
    <w:uiPriority w:val="99"/>
    <w:rsid w:val="00AE6CBD"/>
    <w:rPr>
      <w:rFonts w:ascii="Times New Roman" w:eastAsia="Calibri"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383797123">
      <w:bodyDiv w:val="1"/>
      <w:marLeft w:val="0"/>
      <w:marRight w:val="0"/>
      <w:marTop w:val="0"/>
      <w:marBottom w:val="0"/>
      <w:divBdr>
        <w:top w:val="none" w:sz="0" w:space="0" w:color="auto"/>
        <w:left w:val="none" w:sz="0" w:space="0" w:color="auto"/>
        <w:bottom w:val="none" w:sz="0" w:space="0" w:color="auto"/>
        <w:right w:val="none" w:sz="0" w:space="0" w:color="auto"/>
      </w:divBdr>
    </w:div>
    <w:div w:id="657225758">
      <w:bodyDiv w:val="1"/>
      <w:marLeft w:val="0"/>
      <w:marRight w:val="0"/>
      <w:marTop w:val="0"/>
      <w:marBottom w:val="0"/>
      <w:divBdr>
        <w:top w:val="none" w:sz="0" w:space="0" w:color="auto"/>
        <w:left w:val="none" w:sz="0" w:space="0" w:color="auto"/>
        <w:bottom w:val="none" w:sz="0" w:space="0" w:color="auto"/>
        <w:right w:val="none" w:sz="0" w:space="0" w:color="auto"/>
      </w:divBdr>
    </w:div>
    <w:div w:id="941647805">
      <w:bodyDiv w:val="1"/>
      <w:marLeft w:val="0"/>
      <w:marRight w:val="0"/>
      <w:marTop w:val="0"/>
      <w:marBottom w:val="0"/>
      <w:divBdr>
        <w:top w:val="none" w:sz="0" w:space="0" w:color="auto"/>
        <w:left w:val="none" w:sz="0" w:space="0" w:color="auto"/>
        <w:bottom w:val="none" w:sz="0" w:space="0" w:color="auto"/>
        <w:right w:val="none" w:sz="0" w:space="0" w:color="auto"/>
      </w:divBdr>
    </w:div>
    <w:div w:id="161312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2014-06-04T13:00:00+00:00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HRV</UndpOUCod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1449</Value>
      <Value>1</Value>
      <Value>763</Value>
    </TaxCatchAll>
    <c4e2ab2cc9354bbf9064eeb465a566ea xmlns="1ed4137b-41b2-488b-8250-6d369ec27664">
      <Terms xmlns="http://schemas.microsoft.com/office/infopath/2007/PartnerControls"/>
    </c4e2ab2cc9354bbf9064eeb465a566ea>
    <UndpProjectNo xmlns="1ed4137b-41b2-488b-8250-6d369ec27664">00039746</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HRV</TermName>
          <TermId xmlns="http://schemas.microsoft.com/office/infopath/2007/PartnerControls">6b8a899e-11cf-4181-8143-7b0f31a07187</TermId>
        </TermInfo>
      </Terms>
    </gc6531b704974d528487414686b72f6f>
    <_dlc_DocId xmlns="f1161f5b-24a3-4c2d-bc81-44cb9325e8ee">ATLASPDC-4-16919</_dlc_DocId>
    <_dlc_DocIdUrl xmlns="f1161f5b-24a3-4c2d-bc81-44cb9325e8ee">
      <Url>https://info.undp.org/docs/pdc/_layouts/DocIdRedir.aspx?ID=ATLASPDC-4-16919</Url>
      <Description>ATLASPDC-4-16919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93B202B-D6AA-46F0-9FDF-F5AC6188B5FF}"/>
</file>

<file path=customXml/itemProps2.xml><?xml version="1.0" encoding="utf-8"?>
<ds:datastoreItem xmlns:ds="http://schemas.openxmlformats.org/officeDocument/2006/customXml" ds:itemID="{8899FDF0-BE9E-46F6-9AB4-BB38BE5A6619}"/>
</file>

<file path=customXml/itemProps3.xml><?xml version="1.0" encoding="utf-8"?>
<ds:datastoreItem xmlns:ds="http://schemas.openxmlformats.org/officeDocument/2006/customXml" ds:itemID="{69E6D466-DC62-45C7-B632-11D2419097E7}"/>
</file>

<file path=customXml/itemProps4.xml><?xml version="1.0" encoding="utf-8"?>
<ds:datastoreItem xmlns:ds="http://schemas.openxmlformats.org/officeDocument/2006/customXml" ds:itemID="{DF60771B-336D-4804-B3FC-CB3B3E557B19}"/>
</file>

<file path=customXml/itemProps5.xml><?xml version="1.0" encoding="utf-8"?>
<ds:datastoreItem xmlns:ds="http://schemas.openxmlformats.org/officeDocument/2006/customXml" ds:itemID="{DFFB02A5-4B44-4F55-8630-65BACCA5DF12}"/>
</file>

<file path=docProps/app.xml><?xml version="1.0" encoding="utf-8"?>
<Properties xmlns="http://schemas.openxmlformats.org/officeDocument/2006/extended-properties" xmlns:vt="http://schemas.openxmlformats.org/officeDocument/2006/docPropsVTypes">
  <Template>Normal.dotm</Template>
  <TotalTime>10</TotalTime>
  <Pages>4</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Laginja</dc:creator>
  <cp:lastModifiedBy>ivana.laginja</cp:lastModifiedBy>
  <cp:revision>3</cp:revision>
  <dcterms:created xsi:type="dcterms:W3CDTF">2014-06-04T06:20:00Z</dcterms:created>
  <dcterms:modified xsi:type="dcterms:W3CDTF">2014-06-04T06:22:00Z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4ff4cc78-023e-443c-8d03-896ecf7db439</vt:lpwstr>
  </property>
  <property fmtid="{D5CDD505-2E9C-101B-9397-08002B2CF9AE}" pid="4" name="UNDPCountry">
    <vt:lpwstr/>
  </property>
  <property fmtid="{D5CDD505-2E9C-101B-9397-08002B2CF9AE}" pid="5" name="Atlas_x0020_Document_x0020_Type">
    <vt:lpwstr>236;#Progress Report|cafb2bdd-31de-4683-a84c-29af809cca57</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1449;#HRV|6b8a899e-11cf-4181-8143-7b0f31a07187</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1112;#Progress Report|03c70d0e-c75e-4cfb-8288-e692640ede14</vt:lpwstr>
  </property>
  <property fmtid="{D5CDD505-2E9C-101B-9397-08002B2CF9AE}" pid="18" name="URL">
    <vt:lpwstr/>
  </property>
  <property fmtid="{D5CDD505-2E9C-101B-9397-08002B2CF9AE}" pid="19" name="DocumentSetDescription">
    <vt:lpwstr/>
  </property>
</Properties>
</file>